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32" w:line="186" w:lineRule="auto"/>
        <w:ind w:left="2989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-10"/>
          <w:sz w:val="43"/>
          <w:szCs w:val="43"/>
        </w:rPr>
        <w:t>2023 年“双随机、  一公开”监管情况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统计表</w:t>
      </w:r>
    </w:p>
    <w:bookmarkEnd w:id="0"/>
    <w:p>
      <w:pPr>
        <w:spacing w:before="184" w:line="184" w:lineRule="auto"/>
        <w:ind w:left="86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9"/>
          <w:w w:val="95"/>
          <w:sz w:val="31"/>
          <w:szCs w:val="31"/>
        </w:rPr>
        <w:t>单位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：</w:t>
      </w:r>
      <w:r>
        <w:rPr>
          <w:rFonts w:ascii="微软雅黑" w:hAnsi="微软雅黑" w:eastAsia="微软雅黑" w:cs="微软雅黑"/>
          <w:spacing w:val="55"/>
          <w:sz w:val="31"/>
          <w:szCs w:val="31"/>
        </w:rPr>
        <w:t xml:space="preserve"> </w:t>
      </w:r>
      <w:r>
        <w:rPr>
          <w:rFonts w:hint="eastAsia" w:ascii="微软雅黑" w:hAnsi="微软雅黑" w:eastAsia="微软雅黑" w:cs="微软雅黑"/>
          <w:sz w:val="31"/>
          <w:szCs w:val="31"/>
          <w:u w:val="single" w:color="auto"/>
          <w:lang w:val="en-US" w:eastAsia="zh-CN"/>
        </w:rPr>
        <w:t>市人社局</w:t>
      </w:r>
      <w:r>
        <w:rPr>
          <w:rFonts w:ascii="微软雅黑" w:hAnsi="微软雅黑" w:eastAsia="微软雅黑" w:cs="微软雅黑"/>
          <w:sz w:val="31"/>
          <w:szCs w:val="31"/>
          <w:u w:val="single" w:color="auto"/>
        </w:rPr>
        <w:t xml:space="preserve">                            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</w:t>
      </w:r>
    </w:p>
    <w:tbl>
      <w:tblPr>
        <w:tblStyle w:val="4"/>
        <w:tblW w:w="144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8"/>
        <w:gridCol w:w="6671"/>
        <w:gridCol w:w="1833"/>
        <w:gridCol w:w="36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258" w:type="dxa"/>
            <w:vAlign w:val="top"/>
          </w:tcPr>
          <w:p>
            <w:pPr>
              <w:spacing w:before="176" w:line="241" w:lineRule="auto"/>
              <w:ind w:left="8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类别</w:t>
            </w:r>
          </w:p>
        </w:tc>
        <w:tc>
          <w:tcPr>
            <w:tcW w:w="6671" w:type="dxa"/>
            <w:vAlign w:val="top"/>
          </w:tcPr>
          <w:p>
            <w:pPr>
              <w:spacing w:before="176" w:line="242" w:lineRule="auto"/>
              <w:ind w:left="27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工作内容</w:t>
            </w:r>
          </w:p>
        </w:tc>
        <w:tc>
          <w:tcPr>
            <w:tcW w:w="1833" w:type="dxa"/>
            <w:vAlign w:val="top"/>
          </w:tcPr>
          <w:p>
            <w:pPr>
              <w:spacing w:before="176" w:line="368" w:lineRule="exact"/>
              <w:ind w:left="3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28"/>
                <w:szCs w:val="28"/>
              </w:rPr>
              <w:t>数量情况</w:t>
            </w:r>
          </w:p>
        </w:tc>
        <w:tc>
          <w:tcPr>
            <w:tcW w:w="3671" w:type="dxa"/>
            <w:vAlign w:val="top"/>
          </w:tcPr>
          <w:p>
            <w:pPr>
              <w:spacing w:before="176" w:line="242" w:lineRule="auto"/>
              <w:ind w:left="15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1" w:lineRule="auto"/>
            </w:pPr>
          </w:p>
          <w:p>
            <w:pPr>
              <w:spacing w:before="121" w:line="201" w:lineRule="auto"/>
              <w:ind w:left="58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开展培训</w:t>
            </w:r>
          </w:p>
        </w:tc>
        <w:tc>
          <w:tcPr>
            <w:tcW w:w="6671" w:type="dxa"/>
            <w:vAlign w:val="top"/>
          </w:tcPr>
          <w:p>
            <w:pPr>
              <w:spacing w:before="157" w:line="196" w:lineRule="auto"/>
              <w:ind w:left="55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开展“双随机、</w:t>
            </w:r>
            <w:r>
              <w:rPr>
                <w:rFonts w:ascii="微软雅黑" w:hAnsi="微软雅黑" w:eastAsia="微软雅黑" w:cs="微软雅黑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一公开”监管业务培训（次）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367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671" w:type="dxa"/>
            <w:vAlign w:val="top"/>
          </w:tcPr>
          <w:p>
            <w:pPr>
              <w:spacing w:before="158" w:line="196" w:lineRule="auto"/>
              <w:ind w:left="236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覆盖面（人次）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367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spacing w:before="120" w:line="624" w:lineRule="exact"/>
              <w:ind w:left="16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24"/>
                <w:sz w:val="28"/>
                <w:szCs w:val="28"/>
              </w:rPr>
              <w:t>双随机监管与执</w:t>
            </w:r>
          </w:p>
          <w:p>
            <w:pPr>
              <w:spacing w:line="202" w:lineRule="auto"/>
              <w:ind w:left="73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法衔接</w:t>
            </w:r>
          </w:p>
        </w:tc>
        <w:tc>
          <w:tcPr>
            <w:tcW w:w="6671" w:type="dxa"/>
            <w:vAlign w:val="top"/>
          </w:tcPr>
          <w:p>
            <w:pPr>
              <w:spacing w:before="158" w:line="196" w:lineRule="auto"/>
              <w:ind w:left="167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下达责令改正通知书（份）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671" w:type="dxa"/>
            <w:vAlign w:val="top"/>
          </w:tcPr>
          <w:p>
            <w:pPr>
              <w:spacing w:before="159" w:line="196" w:lineRule="auto"/>
              <w:ind w:left="153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发现行政处罚案件线索（件）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671" w:type="dxa"/>
            <w:vAlign w:val="top"/>
          </w:tcPr>
          <w:p>
            <w:pPr>
              <w:spacing w:before="161" w:line="196" w:lineRule="auto"/>
              <w:ind w:left="142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向其他部门移交案件线索（件）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>
            <w:pPr>
              <w:spacing w:before="161" w:line="196" w:lineRule="auto"/>
              <w:ind w:left="560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671" w:type="dxa"/>
            <w:vAlign w:val="top"/>
          </w:tcPr>
          <w:p>
            <w:pPr>
              <w:spacing w:before="159" w:line="196" w:lineRule="auto"/>
              <w:ind w:left="180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作出行政处罚决定（件）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671" w:type="dxa"/>
            <w:vAlign w:val="top"/>
          </w:tcPr>
          <w:p>
            <w:pPr>
              <w:spacing w:before="159" w:line="196" w:lineRule="auto"/>
              <w:ind w:left="21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实施信用惩戒（件）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58" w:type="dxa"/>
            <w:vAlign w:val="top"/>
          </w:tcPr>
          <w:p>
            <w:pPr>
              <w:spacing w:before="159" w:line="202" w:lineRule="auto"/>
              <w:ind w:left="58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智慧监管</w:t>
            </w:r>
          </w:p>
        </w:tc>
        <w:tc>
          <w:tcPr>
            <w:tcW w:w="6671" w:type="dxa"/>
            <w:vAlign w:val="top"/>
          </w:tcPr>
          <w:p>
            <w:pPr>
              <w:spacing w:before="160" w:line="196" w:lineRule="auto"/>
              <w:ind w:left="138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运用智慧化手段开展检查（户）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3671" w:type="dxa"/>
            <w:vAlign w:val="top"/>
          </w:tcPr>
          <w:p>
            <w:pPr>
              <w:spacing w:before="160" w:line="196" w:lineRule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8"/>
                <w:szCs w:val="28"/>
                <w:lang w:val="en-US" w:eastAsia="zh-CN"/>
              </w:rPr>
              <w:t>使用省市场监管APP开展检查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5" w:lineRule="auto"/>
            </w:pPr>
          </w:p>
          <w:p>
            <w:pPr>
              <w:spacing w:before="120" w:line="201" w:lineRule="auto"/>
              <w:ind w:left="59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柔性监管</w:t>
            </w:r>
          </w:p>
        </w:tc>
        <w:tc>
          <w:tcPr>
            <w:tcW w:w="6671" w:type="dxa"/>
            <w:vAlign w:val="top"/>
          </w:tcPr>
          <w:p>
            <w:pPr>
              <w:spacing w:before="160" w:line="196" w:lineRule="auto"/>
              <w:ind w:left="1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通过说服教育、劝导示范等方式纠正轻微违法（件）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367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671" w:type="dxa"/>
            <w:vAlign w:val="top"/>
          </w:tcPr>
          <w:p>
            <w:pPr>
              <w:spacing w:before="161" w:line="196" w:lineRule="auto"/>
              <w:ind w:left="208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提供指导服务（户）</w:t>
            </w:r>
          </w:p>
        </w:tc>
        <w:tc>
          <w:tcPr>
            <w:tcW w:w="1833" w:type="dxa"/>
            <w:vAlign w:val="top"/>
          </w:tcPr>
          <w:p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3671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pgSz w:w="16839" w:h="11907"/>
      <w:pgMar w:top="1012" w:right="1255" w:bottom="0" w:left="11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wZDljMDg1NjEzNzY3NWY3M2MzYzFiODE5NjM4ZTQifQ=="/>
  </w:docVars>
  <w:rsids>
    <w:rsidRoot w:val="00000000"/>
    <w:rsid w:val="06B73A0A"/>
    <w:rsid w:val="59435634"/>
    <w:rsid w:val="5C197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2023-12-13T06:08:00Z</dcterms:created>
  <dc:creator>Administrator</dc:creator>
  <cp:lastModifiedBy>天下布武</cp:lastModifiedBy>
  <dcterms:modified xsi:type="dcterms:W3CDTF">2023-12-15T07:42:29Z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2023-12-13T09:52:33Z</vt:filetime>
  </property>
  <property fmtid="{D5CDD505-2E9C-101B-9397-08002B2CF9AE}" pid="4" name="KSOProductBuildVer">
    <vt:lpwstr>2052-12.1.0.15990</vt:lpwstr>
  </property>
  <property fmtid="{D5CDD505-2E9C-101B-9397-08002B2CF9AE}" pid="5" name="ICV">
    <vt:lpwstr>9D4F2F1091F24B6A8D315DF4872BDF21_13</vt:lpwstr>
  </property>
</Properties>
</file>