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31862">
      <w:pPr>
        <w:rPr>
          <w:rFonts w:ascii="Times New Roman" w:hAnsi="Times New Roman"/>
        </w:rPr>
      </w:pPr>
    </w:p>
    <w:p w14:paraId="53D5BBEA">
      <w:pPr>
        <w:ind w:left="0" w:leftChars="0" w:firstLine="0" w:firstLineChars="0"/>
        <w:jc w:val="center"/>
        <w:rPr>
          <w:rFonts w:ascii="Times New Roman" w:hAnsi="Times New Roman"/>
          <w:b/>
          <w:bCs/>
          <w:sz w:val="84"/>
          <w:szCs w:val="84"/>
        </w:rPr>
      </w:pPr>
      <w:r>
        <w:rPr>
          <w:rFonts w:hint="eastAsia" w:ascii="Times New Roman" w:hAnsi="Times New Roman"/>
          <w:b/>
          <w:bCs/>
          <w:sz w:val="84"/>
          <w:szCs w:val="84"/>
        </w:rPr>
        <w:t>询价文件</w:t>
      </w:r>
    </w:p>
    <w:p w14:paraId="12C128AF">
      <w:pPr>
        <w:rPr>
          <w:rFonts w:ascii="Times New Roman" w:hAnsi="Times New Roman"/>
        </w:rPr>
      </w:pPr>
    </w:p>
    <w:p w14:paraId="3A7C02D8">
      <w:pPr>
        <w:rPr>
          <w:rFonts w:ascii="Times New Roman" w:hAnsi="Times New Roman"/>
        </w:rPr>
      </w:pPr>
    </w:p>
    <w:p w14:paraId="3130B048">
      <w:pPr>
        <w:rPr>
          <w:rFonts w:ascii="Times New Roman" w:hAnsi="Times New Roman"/>
        </w:rPr>
      </w:pPr>
    </w:p>
    <w:p w14:paraId="7168A3A5">
      <w:pPr>
        <w:rPr>
          <w:rFonts w:ascii="Times New Roman" w:hAnsi="Times New Roman"/>
        </w:rPr>
      </w:pPr>
    </w:p>
    <w:p w14:paraId="4A98F23E">
      <w:pPr>
        <w:rPr>
          <w:rFonts w:ascii="Times New Roman" w:hAnsi="Times New Roman"/>
        </w:rPr>
      </w:pPr>
    </w:p>
    <w:p w14:paraId="7B7638E3">
      <w:pPr>
        <w:rPr>
          <w:rFonts w:hint="eastAsia" w:ascii="Times New Roman" w:hAnsi="Times New Roman"/>
          <w:b w:val="0"/>
          <w:bCs w:val="0"/>
          <w:sz w:val="32"/>
          <w:szCs w:val="32"/>
          <w:u w:val="single"/>
        </w:rPr>
      </w:pPr>
      <w:r>
        <w:rPr>
          <w:rFonts w:hint="eastAsia" w:ascii="Times New Roman" w:hAnsi="Times New Roman"/>
          <w:b/>
          <w:bCs/>
          <w:sz w:val="32"/>
          <w:szCs w:val="32"/>
        </w:rPr>
        <w:t>项目名称：</w:t>
      </w:r>
      <w:r>
        <w:rPr>
          <w:rFonts w:hint="eastAsia" w:ascii="Times New Roman" w:hAnsi="Times New Roman"/>
          <w:b w:val="0"/>
          <w:bCs w:val="0"/>
          <w:sz w:val="32"/>
          <w:szCs w:val="32"/>
          <w:u w:val="single"/>
        </w:rPr>
        <w:t>南京人力资源和社会保障城乡一体化信息系统</w:t>
      </w:r>
    </w:p>
    <w:p w14:paraId="215F0C8B">
      <w:pPr>
        <w:ind w:firstLine="2240" w:firstLineChars="700"/>
        <w:rPr>
          <w:rFonts w:hint="default" w:ascii="Times New Roman" w:hAnsi="Times New Roman" w:eastAsia="宋体"/>
          <w:b/>
          <w:bCs/>
          <w:sz w:val="32"/>
          <w:szCs w:val="32"/>
          <w:lang w:val="en-US" w:eastAsia="zh-CN"/>
        </w:rPr>
      </w:pPr>
      <w:r>
        <w:rPr>
          <w:rFonts w:hint="eastAsia" w:ascii="Times New Roman" w:hAnsi="Times New Roman"/>
          <w:b w:val="0"/>
          <w:bCs w:val="0"/>
          <w:sz w:val="32"/>
          <w:szCs w:val="32"/>
          <w:u w:val="single"/>
        </w:rPr>
        <w:t>升级（2026年）项目初步设计项目</w:t>
      </w:r>
    </w:p>
    <w:p w14:paraId="7C456785">
      <w:pPr>
        <w:rPr>
          <w:rFonts w:hint="eastAsia" w:ascii="Times New Roman" w:hAnsi="Times New Roman"/>
          <w:b/>
          <w:bCs/>
          <w:sz w:val="32"/>
          <w:szCs w:val="32"/>
        </w:rPr>
      </w:pPr>
    </w:p>
    <w:p w14:paraId="690D484B">
      <w:pPr>
        <w:rPr>
          <w:rFonts w:hint="eastAsia" w:ascii="Times New Roman" w:hAnsi="Times New Roman" w:eastAsia="宋体"/>
          <w:b/>
          <w:bCs/>
          <w:sz w:val="32"/>
          <w:szCs w:val="32"/>
          <w:lang w:val="en-US" w:eastAsia="zh-CN"/>
        </w:rPr>
      </w:pPr>
      <w:r>
        <w:rPr>
          <w:rFonts w:hint="eastAsia" w:ascii="Times New Roman" w:hAnsi="Times New Roman"/>
          <w:b/>
          <w:bCs/>
          <w:sz w:val="32"/>
          <w:szCs w:val="32"/>
        </w:rPr>
        <w:t>采购单位：</w:t>
      </w:r>
      <w:r>
        <w:rPr>
          <w:rFonts w:hint="eastAsia" w:ascii="Times New Roman" w:hAnsi="Times New Roman"/>
          <w:b w:val="0"/>
          <w:bCs w:val="0"/>
          <w:sz w:val="32"/>
          <w:szCs w:val="32"/>
          <w:u w:val="single"/>
        </w:rPr>
        <w:t>南京市人力资源和社会保障信息管理中心</w:t>
      </w:r>
      <w:r>
        <w:rPr>
          <w:rFonts w:hint="eastAsia" w:ascii="Times New Roman" w:hAnsi="Times New Roman"/>
          <w:b w:val="0"/>
          <w:bCs w:val="0"/>
          <w:sz w:val="32"/>
          <w:szCs w:val="32"/>
          <w:u w:val="single"/>
          <w:lang w:val="en-US" w:eastAsia="zh-CN"/>
        </w:rPr>
        <w:t xml:space="preserve"> </w:t>
      </w:r>
    </w:p>
    <w:p w14:paraId="3CE7EE1E">
      <w:pPr>
        <w:rPr>
          <w:rFonts w:ascii="Times New Roman" w:hAnsi="Times New Roman"/>
        </w:rPr>
      </w:pPr>
    </w:p>
    <w:p w14:paraId="7A59A07E">
      <w:pPr>
        <w:ind w:left="0" w:leftChars="0" w:firstLine="0" w:firstLineChars="0"/>
        <w:rPr>
          <w:rFonts w:ascii="Times New Roman" w:hAnsi="Times New Roman"/>
        </w:rPr>
      </w:pPr>
    </w:p>
    <w:p w14:paraId="158228C8">
      <w:pPr>
        <w:ind w:left="0" w:leftChars="0" w:firstLine="0" w:firstLineChars="0"/>
        <w:rPr>
          <w:rFonts w:ascii="Times New Roman" w:hAnsi="Times New Roman"/>
        </w:rPr>
      </w:pPr>
    </w:p>
    <w:p w14:paraId="4045D473">
      <w:pPr>
        <w:ind w:left="0" w:leftChars="0" w:firstLine="0" w:firstLineChars="0"/>
        <w:rPr>
          <w:rFonts w:ascii="Times New Roman" w:hAnsi="Times New Roman"/>
        </w:rPr>
      </w:pPr>
    </w:p>
    <w:p w14:paraId="4CCF1082">
      <w:pPr>
        <w:ind w:left="0" w:leftChars="0" w:firstLine="0" w:firstLineChars="0"/>
        <w:rPr>
          <w:rFonts w:ascii="Times New Roman" w:hAnsi="Times New Roman"/>
        </w:rPr>
      </w:pPr>
    </w:p>
    <w:p w14:paraId="62451DD5">
      <w:pPr>
        <w:rPr>
          <w:rFonts w:ascii="Times New Roman" w:hAnsi="Times New Roman"/>
        </w:rPr>
      </w:pPr>
    </w:p>
    <w:p w14:paraId="731EEC93">
      <w:pPr>
        <w:ind w:left="0" w:leftChars="0" w:firstLine="0" w:firstLineChars="0"/>
        <w:rPr>
          <w:rFonts w:ascii="Times New Roman" w:hAnsi="Times New Roman"/>
        </w:rPr>
      </w:pPr>
    </w:p>
    <w:p w14:paraId="2F52D7ED">
      <w:pPr>
        <w:ind w:left="0" w:leftChars="0" w:firstLine="0" w:firstLineChars="0"/>
        <w:jc w:val="center"/>
        <w:rPr>
          <w:rFonts w:ascii="Times New Roman" w:hAnsi="Times New Roman"/>
          <w:b/>
          <w:bCs/>
          <w:sz w:val="32"/>
          <w:szCs w:val="32"/>
        </w:rPr>
      </w:pPr>
      <w:r>
        <w:rPr>
          <w:rFonts w:ascii="Times New Roman" w:hAnsi="Times New Roman"/>
          <w:b/>
          <w:bCs/>
          <w:sz w:val="32"/>
          <w:szCs w:val="32"/>
        </w:rPr>
        <w:t>202</w:t>
      </w:r>
      <w:r>
        <w:rPr>
          <w:rFonts w:hint="eastAsia" w:ascii="Times New Roman" w:hAnsi="Times New Roman"/>
          <w:b/>
          <w:bCs/>
          <w:sz w:val="32"/>
          <w:szCs w:val="32"/>
        </w:rPr>
        <w:t>6年</w:t>
      </w:r>
      <w:r>
        <w:rPr>
          <w:rFonts w:hint="eastAsia" w:ascii="Times New Roman" w:hAnsi="Times New Roman"/>
          <w:b/>
          <w:bCs/>
          <w:sz w:val="32"/>
          <w:szCs w:val="32"/>
          <w:lang w:val="en-US" w:eastAsia="zh-CN"/>
        </w:rPr>
        <w:t>11</w:t>
      </w:r>
      <w:r>
        <w:rPr>
          <w:rFonts w:hint="eastAsia" w:ascii="Times New Roman" w:hAnsi="Times New Roman"/>
          <w:b/>
          <w:bCs/>
          <w:sz w:val="32"/>
          <w:szCs w:val="32"/>
        </w:rPr>
        <w:t>月</w:t>
      </w:r>
    </w:p>
    <w:p w14:paraId="3CE852B1">
      <w:pPr>
        <w:rPr>
          <w:rFonts w:ascii="Times New Roman" w:hAnsi="Times New Roman"/>
        </w:rPr>
      </w:pPr>
    </w:p>
    <w:p w14:paraId="2BE85A71">
      <w:pPr>
        <w:ind w:left="0" w:leftChars="0" w:firstLine="0" w:firstLineChars="0"/>
        <w:jc w:val="center"/>
        <w:rPr>
          <w:rFonts w:hint="eastAsia" w:ascii="Times New Roman" w:hAnsi="Times New Roman" w:eastAsia="方正黑体_GBK" w:cs="方正黑体_GBK"/>
          <w:b w:val="0"/>
          <w:bCs w:val="0"/>
          <w:sz w:val="36"/>
          <w:szCs w:val="36"/>
        </w:rPr>
      </w:pPr>
      <w:r>
        <w:rPr>
          <w:rFonts w:hint="eastAsia" w:ascii="Times New Roman" w:hAnsi="Times New Roman" w:eastAsia="方正黑体_GBK" w:cs="方正黑体_GBK"/>
          <w:b w:val="0"/>
          <w:bCs w:val="0"/>
          <w:sz w:val="36"/>
          <w:szCs w:val="36"/>
        </w:rPr>
        <w:t>第一部分  询价采购邀请</w:t>
      </w:r>
    </w:p>
    <w:p w14:paraId="6D1801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南京市人力资源和社会保障信息管理中心现对</w:t>
      </w:r>
      <w:r>
        <w:rPr>
          <w:rFonts w:hint="eastAsia" w:ascii="Times New Roman" w:hAnsi="Times New Roman" w:eastAsia="方正仿宋_GBK" w:cs="方正仿宋_GBK"/>
          <w:sz w:val="32"/>
          <w:szCs w:val="32"/>
          <w:u w:val="single"/>
        </w:rPr>
        <w:t>南京人力资源和社会保障城乡一体化信息系统升级（2026年）项目初步设计项目</w:t>
      </w:r>
      <w:r>
        <w:rPr>
          <w:rFonts w:hint="eastAsia" w:ascii="Times New Roman" w:hAnsi="Times New Roman" w:eastAsia="方正仿宋_GBK" w:cs="方正仿宋_GBK"/>
          <w:sz w:val="32"/>
          <w:szCs w:val="32"/>
        </w:rPr>
        <w:t>进行询价采购，兹邀请符合条件的供应商提交响应文件，有关事项函告如下：</w:t>
      </w:r>
    </w:p>
    <w:p w14:paraId="2EFFD4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一、项目需求</w:t>
      </w:r>
    </w:p>
    <w:p w14:paraId="28F1FD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本项目服务内容主要包括对南京人力资源和社会保障城乡一体化信息系统升级（2026年）项目进行初步设计，出具加盖公章的初步设计初稿，内容包括但不限于：项目概述、项目建设单位概况、项目现状及需求分析、项目设计与建设方案、系统安全建设、数据资源共享、项目建设与运行管理、项目实施进度、初步设计概算、风险及效益分析等。参与项目初步设计专家评审，并按照评审会意见修改项目初步设计稿，形成初步设计终稿，加盖供应商公章提交采购人。</w:t>
      </w:r>
    </w:p>
    <w:p w14:paraId="4D5771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二、报价人资格要求</w:t>
      </w:r>
    </w:p>
    <w:p w14:paraId="118FE0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1、具有独立承担民事责任的能力，提供法人或其他组织的营业执照等证明文件；</w:t>
      </w:r>
    </w:p>
    <w:p w14:paraId="387E9E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2、具有履行合同所必需的专业资质和技术能力；</w:t>
      </w:r>
    </w:p>
    <w:p w14:paraId="491891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yellow"/>
        </w:rPr>
        <w:t>3、供应商须在全国投资项目在线审批监管平台完成备案，提供备案证明材料并加盖公章；</w:t>
      </w:r>
    </w:p>
    <w:p w14:paraId="30F5B0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sz w:val="32"/>
          <w:szCs w:val="32"/>
        </w:rPr>
        <w:t>4、近三年内，在经营活动中无重大违法行为记录。</w:t>
      </w:r>
    </w:p>
    <w:p w14:paraId="1E4ACC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三、报价要求</w:t>
      </w:r>
    </w:p>
    <w:p w14:paraId="0B1726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1、本项目限价要求为不超过人民币</w:t>
      </w:r>
      <w:r>
        <w:rPr>
          <w:rFonts w:hint="eastAsia" w:ascii="Times New Roman" w:hAnsi="Times New Roman" w:eastAsia="方正仿宋_GBK" w:cs="方正仿宋_GBK"/>
          <w:sz w:val="32"/>
          <w:szCs w:val="32"/>
          <w:u w:val="single"/>
        </w:rPr>
        <w:t xml:space="preserve"> 39960 </w:t>
      </w:r>
      <w:r>
        <w:rPr>
          <w:rFonts w:hint="eastAsia" w:ascii="Times New Roman" w:hAnsi="Times New Roman" w:eastAsia="方正仿宋_GBK" w:cs="方正仿宋_GBK"/>
          <w:sz w:val="32"/>
          <w:szCs w:val="32"/>
        </w:rPr>
        <w:t>元；</w:t>
      </w:r>
    </w:p>
    <w:p w14:paraId="3EEFCE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2、报价人须按附件《报价函》的格式报价，并加盖报价单位公章。</w:t>
      </w:r>
    </w:p>
    <w:p w14:paraId="2F297F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sz w:val="32"/>
          <w:szCs w:val="32"/>
        </w:rPr>
        <w:t>3、报价人的报价须包含报价人实施本项目所有的一切费用，包括但不限于实施费、售</w:t>
      </w:r>
      <w:r>
        <w:rPr>
          <w:rFonts w:hint="eastAsia" w:ascii="Times New Roman" w:hAnsi="Times New Roman" w:eastAsia="方正仿宋_GBK" w:cs="方正仿宋_GBK"/>
          <w:color w:val="auto"/>
          <w:sz w:val="32"/>
          <w:szCs w:val="32"/>
        </w:rPr>
        <w:t>后服务、运输费、产品包装费、人员办公、人员交通、人员差旅、管理费用及国家强制缴纳的各种社会保障资金，以及供应商认为需要的其他费用等。</w:t>
      </w:r>
    </w:p>
    <w:p w14:paraId="06FC95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4、供应商的任何错漏、优惠、竞争性报价不得作为减轻责任、减少服务、增加收费、降低服务质量的理由。</w:t>
      </w:r>
    </w:p>
    <w:p w14:paraId="222A3C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5、报价函的任何一页都不应涂改、行间插入或删除，如果出现上述情况，不论何种原因，均应由报价人在改动处签字并加盖报价单位公章。</w:t>
      </w:r>
    </w:p>
    <w:p w14:paraId="52507B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color w:val="auto"/>
          <w:sz w:val="32"/>
          <w:szCs w:val="32"/>
        </w:rPr>
        <w:t>6、报价函及其附件用文件袋密</w:t>
      </w:r>
      <w:r>
        <w:rPr>
          <w:rFonts w:hint="eastAsia" w:ascii="Times New Roman" w:hAnsi="Times New Roman" w:eastAsia="方正仿宋_GBK" w:cs="方正仿宋_GBK"/>
          <w:sz w:val="32"/>
          <w:szCs w:val="32"/>
        </w:rPr>
        <w:t>封封装，在封口处加盖公章。</w:t>
      </w:r>
    </w:p>
    <w:p w14:paraId="4F0770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四、安全和保密要求</w:t>
      </w:r>
    </w:p>
    <w:p w14:paraId="2658C27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1、供应商须严格按照网络安全相关要求开展本项目设计。</w:t>
      </w:r>
    </w:p>
    <w:p w14:paraId="6016DB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2、供应商凡以直接、间接、口头或书面等形式未经采购人同意私自提供或使用涉及本项目工作的内容均属违反保密约定，将追究当事人及投标人的责任。</w:t>
      </w:r>
    </w:p>
    <w:p w14:paraId="344BC4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3、项目结束后，供应商在本项目服务期内产生的所有资料（包括纸质、电子类）应全部移交给采购人，知识产权归采购人所有。</w:t>
      </w:r>
    </w:p>
    <w:p w14:paraId="404986B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Times New Roman" w:hAnsi="Times New Roman" w:eastAsia="方正仿宋_GBK" w:cs="方正仿宋_GBK"/>
          <w:b/>
          <w:bCs/>
          <w:color w:val="auto"/>
          <w:sz w:val="32"/>
          <w:szCs w:val="32"/>
        </w:rPr>
      </w:pPr>
      <w:r>
        <w:rPr>
          <w:rFonts w:hint="eastAsia" w:ascii="Times New Roman" w:hAnsi="Times New Roman" w:eastAsia="方正仿宋_GBK" w:cs="方正仿宋_GBK"/>
          <w:b/>
          <w:bCs/>
          <w:color w:val="auto"/>
          <w:sz w:val="32"/>
          <w:szCs w:val="32"/>
          <w:lang w:val="en-US" w:eastAsia="zh-CN"/>
        </w:rPr>
        <w:t>五、</w:t>
      </w:r>
      <w:r>
        <w:rPr>
          <w:rFonts w:hint="eastAsia" w:ascii="Times New Roman" w:hAnsi="Times New Roman" w:eastAsia="方正仿宋_GBK" w:cs="方正仿宋_GBK"/>
          <w:b/>
          <w:bCs/>
          <w:color w:val="auto"/>
          <w:sz w:val="32"/>
          <w:szCs w:val="32"/>
        </w:rPr>
        <w:t>服务期限</w:t>
      </w:r>
    </w:p>
    <w:p w14:paraId="2165E7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auto"/>
          <w:sz w:val="32"/>
          <w:szCs w:val="32"/>
        </w:rPr>
      </w:pPr>
      <w:r>
        <w:rPr>
          <w:rFonts w:hint="eastAsia" w:ascii="Times New Roman" w:hAnsi="Times New Roman" w:eastAsia="方正仿宋_GBK" w:cs="方正仿宋_GBK"/>
          <w:color w:val="auto"/>
          <w:sz w:val="32"/>
          <w:szCs w:val="32"/>
        </w:rPr>
        <w:t>自合同签订之日起5天内（含）提交项目初步设计初稿盖章件，并于专家评审后3天内（含）完善内容，提交初步设计终稿盖章件。</w:t>
      </w:r>
    </w:p>
    <w:p w14:paraId="02F3C2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lang w:val="en-US" w:eastAsia="zh-CN"/>
        </w:rPr>
        <w:t>六</w:t>
      </w:r>
      <w:r>
        <w:rPr>
          <w:rFonts w:hint="eastAsia" w:ascii="Times New Roman" w:hAnsi="Times New Roman" w:eastAsia="方正仿宋_GBK" w:cs="方正仿宋_GBK"/>
          <w:b/>
          <w:bCs/>
          <w:sz w:val="32"/>
          <w:szCs w:val="32"/>
        </w:rPr>
        <w:t>、付款条件</w:t>
      </w:r>
    </w:p>
    <w:p w14:paraId="780F16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供应商按照采购人要求，与采购人签订单位、个人保密协议，完成南京人力资源和社会保障城乡一体化信息系统升级（2026年）项目初步设计编制、评审、完善，并出具初步设计终稿盖章件后，采购人一次性支付供应商全部合同款。</w:t>
      </w:r>
    </w:p>
    <w:p w14:paraId="75360F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lang w:val="en-US" w:eastAsia="zh-CN"/>
        </w:rPr>
        <w:t>七</w:t>
      </w:r>
      <w:r>
        <w:rPr>
          <w:rFonts w:hint="eastAsia" w:ascii="Times New Roman" w:hAnsi="Times New Roman" w:eastAsia="方正仿宋_GBK" w:cs="方正仿宋_GBK"/>
          <w:b/>
          <w:bCs/>
          <w:sz w:val="32"/>
          <w:szCs w:val="32"/>
        </w:rPr>
        <w:t>、成交原则</w:t>
      </w:r>
    </w:p>
    <w:p w14:paraId="0C76DE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1、本次报价执行一次报价。报价人的报价一经做出，不得修改。</w:t>
      </w:r>
    </w:p>
    <w:p w14:paraId="55CB07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2、报价最低的报价人，将被确定为成交人。</w:t>
      </w:r>
    </w:p>
    <w:p w14:paraId="4DBCB1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（注：如出现两个或两个以上的报价人报价相同的情况，以优惠事项、售后服务承诺最优者优先作为本项目成交人）</w:t>
      </w:r>
    </w:p>
    <w:p w14:paraId="5AD80A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b/>
          <w:bCs/>
          <w:sz w:val="32"/>
          <w:szCs w:val="32"/>
        </w:rPr>
        <w:t>八、报价文件提交</w:t>
      </w:r>
    </w:p>
    <w:p w14:paraId="290D9E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报价文件密封后于2026年</w:t>
      </w:r>
      <w:r>
        <w:rPr>
          <w:rFonts w:hint="eastAsia" w:ascii="Times New Roman" w:hAnsi="Times New Roman" w:eastAsia="方正仿宋_GBK" w:cs="方正仿宋_GBK"/>
          <w:sz w:val="32"/>
          <w:szCs w:val="32"/>
          <w:lang w:val="en-US" w:eastAsia="zh-CN"/>
        </w:rPr>
        <w:t>11</w:t>
      </w:r>
      <w:r>
        <w:rPr>
          <w:rFonts w:hint="eastAsia" w:ascii="Times New Roman" w:hAnsi="Times New Roman" w:eastAsia="方正仿宋_GBK" w:cs="方正仿宋_GBK"/>
          <w:sz w:val="32"/>
          <w:szCs w:val="32"/>
        </w:rPr>
        <w:t>月</w:t>
      </w:r>
      <w:r>
        <w:rPr>
          <w:rFonts w:hint="eastAsia" w:ascii="Times New Roman" w:hAnsi="Times New Roman" w:eastAsia="方正仿宋_GBK" w:cs="方正仿宋_GBK"/>
          <w:sz w:val="32"/>
          <w:szCs w:val="32"/>
          <w:lang w:val="en-US" w:eastAsia="zh-CN"/>
        </w:rPr>
        <w:t>6</w:t>
      </w:r>
      <w:r>
        <w:rPr>
          <w:rFonts w:hint="eastAsia" w:ascii="Times New Roman" w:hAnsi="Times New Roman" w:eastAsia="方正仿宋_GBK" w:cs="方正仿宋_GBK"/>
          <w:sz w:val="32"/>
          <w:szCs w:val="32"/>
        </w:rPr>
        <w:t>日上午9:00至9:30携带至秦淮区游府西街53号402室现场提交。</w:t>
      </w:r>
    </w:p>
    <w:p w14:paraId="3699FB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联系人：程家骐</w:t>
      </w:r>
      <w:bookmarkStart w:id="0" w:name="_GoBack"/>
      <w:bookmarkEnd w:id="0"/>
    </w:p>
    <w:p w14:paraId="441F4A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联系电话：025-84503185</w:t>
      </w:r>
    </w:p>
    <w:p w14:paraId="0156E6C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78F0851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40AEF32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0F70457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3F241CF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6FA6EA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方正仿宋_GBK" w:cs="方正仿宋_GBK"/>
          <w:sz w:val="32"/>
          <w:szCs w:val="32"/>
        </w:rPr>
      </w:pPr>
    </w:p>
    <w:p w14:paraId="0B84A5C1">
      <w:pPr>
        <w:ind w:left="0" w:leftChars="0" w:firstLine="0" w:firstLineChars="0"/>
        <w:jc w:val="center"/>
        <w:rPr>
          <w:rFonts w:hint="eastAsia" w:ascii="Times New Roman" w:hAnsi="Times New Roman" w:eastAsia="方正黑体_GBK" w:cs="方正黑体_GBK"/>
          <w:b w:val="0"/>
          <w:bCs w:val="0"/>
          <w:sz w:val="36"/>
          <w:szCs w:val="36"/>
        </w:rPr>
      </w:pPr>
      <w:r>
        <w:rPr>
          <w:rFonts w:hint="eastAsia" w:ascii="Times New Roman" w:hAnsi="Times New Roman" w:eastAsia="方正黑体_GBK" w:cs="方正黑体_GBK"/>
          <w:b w:val="0"/>
          <w:bCs w:val="0"/>
          <w:sz w:val="36"/>
          <w:szCs w:val="36"/>
        </w:rPr>
        <w:t>第二部分  报价函</w:t>
      </w:r>
    </w:p>
    <w:p w14:paraId="39F706C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b/>
          <w:bCs/>
          <w:sz w:val="28"/>
          <w:szCs w:val="28"/>
        </w:rPr>
        <w:t>致：南京市人力资源和社会保障信息管理中心</w:t>
      </w:r>
    </w:p>
    <w:p w14:paraId="308064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根据贵方</w:t>
      </w:r>
      <w:r>
        <w:rPr>
          <w:rFonts w:hint="eastAsia" w:ascii="Times New Roman" w:hAnsi="Times New Roman" w:eastAsia="方正仿宋_GBK" w:cs="方正仿宋_GBK"/>
          <w:sz w:val="28"/>
          <w:szCs w:val="28"/>
          <w:u w:val="single"/>
        </w:rPr>
        <w:t xml:space="preserve">               </w:t>
      </w:r>
      <w:r>
        <w:rPr>
          <w:rFonts w:hint="eastAsia" w:ascii="Times New Roman" w:hAnsi="Times New Roman" w:eastAsia="方正仿宋_GBK" w:cs="方正仿宋_GBK"/>
          <w:sz w:val="28"/>
          <w:szCs w:val="28"/>
        </w:rPr>
        <w:t>项目的询价要求，我单位现提交本项目的报价函一份。</w:t>
      </w:r>
    </w:p>
    <w:tbl>
      <w:tblPr>
        <w:tblStyle w:val="16"/>
        <w:tblW w:w="8735" w:type="dxa"/>
        <w:jc w:val="center"/>
        <w:tblLayout w:type="fixed"/>
        <w:tblCellMar>
          <w:top w:w="0" w:type="dxa"/>
          <w:left w:w="108" w:type="dxa"/>
          <w:bottom w:w="0" w:type="dxa"/>
          <w:right w:w="108" w:type="dxa"/>
        </w:tblCellMar>
      </w:tblPr>
      <w:tblGrid>
        <w:gridCol w:w="780"/>
        <w:gridCol w:w="1066"/>
        <w:gridCol w:w="3969"/>
        <w:gridCol w:w="992"/>
        <w:gridCol w:w="851"/>
        <w:gridCol w:w="1077"/>
      </w:tblGrid>
      <w:tr w14:paraId="2123963E">
        <w:tblPrEx>
          <w:tblCellMar>
            <w:top w:w="0" w:type="dxa"/>
            <w:left w:w="108" w:type="dxa"/>
            <w:bottom w:w="0" w:type="dxa"/>
            <w:right w:w="108" w:type="dxa"/>
          </w:tblCellMar>
        </w:tblPrEx>
        <w:trPr>
          <w:trHeight w:val="624" w:hRule="atLeast"/>
          <w:jc w:val="center"/>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FDA3">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lang w:val="en-US" w:eastAsia="zh-CN"/>
              </w:rPr>
            </w:pPr>
            <w:r>
              <w:rPr>
                <w:rFonts w:hint="eastAsia" w:ascii="Times New Roman" w:hAnsi="Times New Roman" w:eastAsia="方正仿宋_GBK" w:cs="方正仿宋_GBK"/>
                <w:kern w:val="0"/>
                <w:sz w:val="28"/>
                <w:szCs w:val="28"/>
                <w:lang w:val="en-US" w:eastAsia="zh-CN"/>
              </w:rPr>
              <w:t>序号</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B15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服务</w:t>
            </w:r>
          </w:p>
          <w:p w14:paraId="5C832666">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名称</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6AB7">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服务内容</w:t>
            </w: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16459">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单位</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C4C9">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90C8">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Times New Roman" w:hAnsi="Times New Roman" w:eastAsia="方正仿宋_GBK" w:cs="方正仿宋_GBK"/>
                <w:color w:val="000000"/>
                <w:sz w:val="28"/>
                <w:szCs w:val="28"/>
              </w:rPr>
            </w:pPr>
            <w:r>
              <w:rPr>
                <w:rFonts w:hint="eastAsia" w:ascii="Times New Roman" w:hAnsi="Times New Roman" w:eastAsia="方正仿宋_GBK" w:cs="方正仿宋_GBK"/>
                <w:kern w:val="0"/>
                <w:sz w:val="28"/>
                <w:szCs w:val="28"/>
              </w:rPr>
              <w:t>金额（元）</w:t>
            </w:r>
          </w:p>
        </w:tc>
      </w:tr>
      <w:tr w14:paraId="1EE99569">
        <w:tblPrEx>
          <w:tblCellMar>
            <w:top w:w="0" w:type="dxa"/>
            <w:left w:w="108" w:type="dxa"/>
            <w:bottom w:w="0" w:type="dxa"/>
            <w:right w:w="108" w:type="dxa"/>
          </w:tblCellMar>
        </w:tblPrEx>
        <w:trPr>
          <w:trHeight w:val="1123" w:hRule="atLeast"/>
          <w:jc w:val="center"/>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34C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DE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1F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1A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1E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17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r>
      <w:tr w14:paraId="20483CE9">
        <w:tblPrEx>
          <w:tblCellMar>
            <w:top w:w="0" w:type="dxa"/>
            <w:left w:w="108" w:type="dxa"/>
            <w:bottom w:w="0" w:type="dxa"/>
            <w:right w:w="108" w:type="dxa"/>
          </w:tblCellMar>
        </w:tblPrEx>
        <w:trPr>
          <w:trHeight w:val="1022" w:hRule="atLeast"/>
          <w:jc w:val="center"/>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B6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CC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56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69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AF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84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tc>
      </w:tr>
      <w:tr w14:paraId="00E871D0">
        <w:tblPrEx>
          <w:tblCellMar>
            <w:top w:w="0" w:type="dxa"/>
            <w:left w:w="108" w:type="dxa"/>
            <w:bottom w:w="0" w:type="dxa"/>
            <w:right w:w="108" w:type="dxa"/>
          </w:tblCellMar>
        </w:tblPrEx>
        <w:trPr>
          <w:trHeight w:val="624" w:hRule="atLeast"/>
          <w:jc w:val="center"/>
        </w:trPr>
        <w:tc>
          <w:tcPr>
            <w:tcW w:w="58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A10E">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合计（大写）：</w:t>
            </w:r>
          </w:p>
        </w:tc>
        <w:tc>
          <w:tcPr>
            <w:tcW w:w="29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C7424">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Times New Roman" w:hAnsi="Times New Roman" w:eastAsia="方正仿宋_GBK" w:cs="方正仿宋_GBK"/>
                <w:kern w:val="0"/>
                <w:sz w:val="28"/>
                <w:szCs w:val="28"/>
              </w:rPr>
            </w:pPr>
            <w:r>
              <w:rPr>
                <w:rFonts w:hint="eastAsia" w:ascii="Times New Roman" w:hAnsi="Times New Roman" w:eastAsia="方正仿宋_GBK" w:cs="方正仿宋_GBK"/>
                <w:kern w:val="0"/>
                <w:sz w:val="28"/>
                <w:szCs w:val="28"/>
              </w:rPr>
              <w:t>合计（小写）：</w:t>
            </w:r>
          </w:p>
        </w:tc>
      </w:tr>
    </w:tbl>
    <w:p w14:paraId="410D69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1、我方愿意向采购方提供任何与本次询价有关的其他资料。</w:t>
      </w:r>
    </w:p>
    <w:p w14:paraId="03701F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2、我方完全响应采购方针对本项目提出的采购需求。</w:t>
      </w:r>
    </w:p>
    <w:p w14:paraId="4A4419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b/>
          <w:bCs/>
          <w:sz w:val="28"/>
          <w:szCs w:val="28"/>
        </w:rPr>
      </w:pPr>
      <w:r>
        <w:rPr>
          <w:rFonts w:hint="eastAsia" w:ascii="Times New Roman" w:hAnsi="Times New Roman" w:eastAsia="方正仿宋_GBK" w:cs="方正仿宋_GBK"/>
          <w:sz w:val="28"/>
          <w:szCs w:val="28"/>
        </w:rPr>
        <w:t>3、我司承诺，具有履行合同所必需的专业资质和技术能力；近三年内，在经营活动中没有重大违法记录。</w:t>
      </w:r>
    </w:p>
    <w:p w14:paraId="584FAA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4、我方完全理解采购方有保留在授标之前任何时候接受或拒绝任何报价的权利。我方完全理解采购方无向未中标的报价人解释未中标理由的义务。</w:t>
      </w:r>
    </w:p>
    <w:p w14:paraId="657613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5、我方承诺：在采购方支付合同款项时，我方将向采购方提供正规发票。</w:t>
      </w:r>
    </w:p>
    <w:p w14:paraId="2BD6F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6、其他说明：</w:t>
      </w:r>
    </w:p>
    <w:p w14:paraId="625471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p w14:paraId="471EC3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 xml:space="preserve">报价方名称（公章）： </w:t>
      </w:r>
    </w:p>
    <w:p w14:paraId="010E83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p w14:paraId="3968F6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报价单位代表签字：                联系电话：</w:t>
      </w:r>
    </w:p>
    <w:p w14:paraId="1F20ED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p>
    <w:p w14:paraId="701A7F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方正仿宋_GBK" w:cs="方正仿宋_GBK"/>
          <w:sz w:val="28"/>
          <w:szCs w:val="28"/>
        </w:rPr>
      </w:pPr>
      <w:r>
        <w:rPr>
          <w:rFonts w:hint="eastAsia" w:ascii="Times New Roman" w:hAnsi="Times New Roman" w:eastAsia="方正仿宋_GBK" w:cs="方正仿宋_GBK"/>
          <w:sz w:val="28"/>
          <w:szCs w:val="28"/>
        </w:rPr>
        <w:t>备注：后附营业执照复印件、优惠事项、售后服务承诺（如有）。</w:t>
      </w:r>
    </w:p>
    <w:p w14:paraId="66E862BB">
      <w:pPr>
        <w:ind w:left="0" w:leftChars="0" w:firstLine="0" w:firstLineChars="0"/>
        <w:jc w:val="center"/>
        <w:rPr>
          <w:rFonts w:hint="eastAsia" w:ascii="Times New Roman" w:hAnsi="Times New Roman" w:eastAsia="方正黑体_GBK" w:cs="方正黑体_GBK"/>
          <w:b w:val="0"/>
          <w:bCs w:val="0"/>
          <w:sz w:val="36"/>
          <w:szCs w:val="36"/>
        </w:rPr>
      </w:pPr>
      <w:r>
        <w:rPr>
          <w:rFonts w:hint="eastAsia" w:ascii="Times New Roman" w:hAnsi="Times New Roman" w:eastAsia="方正黑体_GBK" w:cs="方正黑体_GBK"/>
          <w:b w:val="0"/>
          <w:bCs w:val="0"/>
          <w:sz w:val="36"/>
          <w:szCs w:val="36"/>
        </w:rPr>
        <w:t>第三部分  合同主要条款及格式</w:t>
      </w:r>
    </w:p>
    <w:p w14:paraId="04ED4C27">
      <w:pPr>
        <w:ind w:left="0" w:leftChars="0" w:firstLine="0" w:firstLineChars="0"/>
        <w:rPr>
          <w:rFonts w:hint="eastAsia" w:ascii="Times New Roman" w:hAnsi="Times New Roman"/>
        </w:rPr>
      </w:pPr>
    </w:p>
    <w:p w14:paraId="3F37BBBE">
      <w:pPr>
        <w:ind w:left="0" w:leftChars="0" w:firstLine="0" w:firstLineChars="0"/>
        <w:rPr>
          <w:rFonts w:hint="eastAsia" w:ascii="Times New Roman" w:hAnsi="Times New Roman"/>
        </w:rPr>
      </w:pPr>
    </w:p>
    <w:p w14:paraId="37EF03D4">
      <w:pPr>
        <w:ind w:left="0" w:leftChars="0" w:firstLine="0" w:firstLineChars="0"/>
        <w:jc w:val="center"/>
        <w:rPr>
          <w:rFonts w:ascii="Times New Roman" w:hAnsi="Times New Roman"/>
          <w:b/>
          <w:bCs/>
          <w:sz w:val="84"/>
          <w:szCs w:val="84"/>
        </w:rPr>
      </w:pPr>
      <w:r>
        <w:rPr>
          <w:rFonts w:hint="eastAsia" w:ascii="Times New Roman" w:hAnsi="Times New Roman"/>
          <w:b/>
          <w:bCs/>
          <w:sz w:val="84"/>
          <w:szCs w:val="84"/>
        </w:rPr>
        <w:t>采购项目合同</w:t>
      </w:r>
    </w:p>
    <w:p w14:paraId="769A2DB6">
      <w:pPr>
        <w:rPr>
          <w:rFonts w:ascii="Times New Roman" w:hAnsi="Times New Roman"/>
        </w:rPr>
      </w:pPr>
    </w:p>
    <w:p w14:paraId="342567B6">
      <w:pPr>
        <w:rPr>
          <w:rFonts w:ascii="Times New Roman" w:hAnsi="Times New Roman"/>
        </w:rPr>
      </w:pPr>
    </w:p>
    <w:p w14:paraId="45DE54B4">
      <w:pPr>
        <w:rPr>
          <w:rFonts w:ascii="Times New Roman" w:hAnsi="Times New Roman"/>
          <w:b/>
          <w:bCs/>
          <w:sz w:val="32"/>
          <w:szCs w:val="32"/>
        </w:rPr>
      </w:pPr>
    </w:p>
    <w:p w14:paraId="48A97B6B">
      <w:pPr>
        <w:rPr>
          <w:rFonts w:hint="eastAsia" w:ascii="Times New Roman" w:hAnsi="Times New Roman"/>
          <w:b w:val="0"/>
          <w:bCs w:val="0"/>
          <w:sz w:val="32"/>
          <w:szCs w:val="32"/>
          <w:u w:val="single"/>
        </w:rPr>
      </w:pPr>
      <w:r>
        <w:rPr>
          <w:rFonts w:hint="eastAsia" w:ascii="Times New Roman" w:hAnsi="Times New Roman"/>
          <w:b/>
          <w:bCs/>
          <w:sz w:val="32"/>
          <w:szCs w:val="32"/>
        </w:rPr>
        <w:t>合同编号 ：</w:t>
      </w:r>
      <w:r>
        <w:rPr>
          <w:rFonts w:hint="eastAsia" w:ascii="Times New Roman" w:hAnsi="Times New Roman"/>
          <w:b w:val="0"/>
          <w:bCs w:val="0"/>
          <w:sz w:val="32"/>
          <w:szCs w:val="32"/>
          <w:u w:val="single"/>
        </w:rPr>
        <w:t xml:space="preserve">                             </w:t>
      </w:r>
    </w:p>
    <w:p w14:paraId="2F364463">
      <w:pPr>
        <w:rPr>
          <w:rFonts w:hint="eastAsia" w:ascii="Times New Roman" w:hAnsi="Times New Roman"/>
          <w:b w:val="0"/>
          <w:bCs w:val="0"/>
          <w:sz w:val="32"/>
          <w:szCs w:val="32"/>
          <w:u w:val="single"/>
        </w:rPr>
      </w:pPr>
      <w:r>
        <w:rPr>
          <w:rFonts w:hint="eastAsia" w:ascii="Times New Roman" w:hAnsi="Times New Roman"/>
          <w:b/>
          <w:bCs/>
          <w:sz w:val="32"/>
          <w:szCs w:val="32"/>
        </w:rPr>
        <w:t>项目名称 ：</w:t>
      </w:r>
      <w:r>
        <w:rPr>
          <w:rFonts w:hint="eastAsia" w:ascii="Times New Roman" w:hAnsi="Times New Roman"/>
          <w:b w:val="0"/>
          <w:bCs w:val="0"/>
          <w:sz w:val="32"/>
          <w:szCs w:val="32"/>
          <w:u w:val="single"/>
        </w:rPr>
        <w:t xml:space="preserve">                             </w:t>
      </w:r>
    </w:p>
    <w:p w14:paraId="059AF7DF">
      <w:pPr>
        <w:rPr>
          <w:rFonts w:hint="eastAsia" w:ascii="Times New Roman" w:hAnsi="Times New Roman"/>
          <w:b w:val="0"/>
          <w:bCs w:val="0"/>
          <w:sz w:val="32"/>
          <w:szCs w:val="32"/>
          <w:u w:val="single"/>
        </w:rPr>
      </w:pPr>
      <w:r>
        <w:rPr>
          <w:rFonts w:hint="eastAsia" w:ascii="Times New Roman" w:hAnsi="Times New Roman"/>
          <w:b/>
          <w:bCs/>
          <w:sz w:val="32"/>
          <w:szCs w:val="32"/>
        </w:rPr>
        <w:t>采购单位 ：</w:t>
      </w:r>
      <w:r>
        <w:rPr>
          <w:rFonts w:hint="eastAsia" w:ascii="Times New Roman" w:hAnsi="Times New Roman"/>
          <w:b w:val="0"/>
          <w:bCs w:val="0"/>
          <w:sz w:val="32"/>
          <w:szCs w:val="32"/>
          <w:u w:val="single"/>
        </w:rPr>
        <w:t xml:space="preserve">                             </w:t>
      </w:r>
    </w:p>
    <w:p w14:paraId="3759F40C">
      <w:pPr>
        <w:rPr>
          <w:rFonts w:hint="eastAsia" w:ascii="Times New Roman" w:hAnsi="Times New Roman"/>
          <w:b w:val="0"/>
          <w:bCs w:val="0"/>
          <w:sz w:val="32"/>
          <w:szCs w:val="32"/>
          <w:u w:val="single"/>
          <w:lang w:val="zh-CN"/>
        </w:rPr>
      </w:pPr>
      <w:r>
        <w:rPr>
          <w:rFonts w:hint="eastAsia" w:ascii="Times New Roman" w:hAnsi="Times New Roman"/>
          <w:b/>
          <w:bCs/>
          <w:sz w:val="32"/>
          <w:szCs w:val="32"/>
        </w:rPr>
        <w:t>成交单位 ：</w:t>
      </w:r>
      <w:r>
        <w:rPr>
          <w:rFonts w:hint="eastAsia" w:ascii="Times New Roman" w:hAnsi="Times New Roman"/>
          <w:b w:val="0"/>
          <w:bCs w:val="0"/>
          <w:sz w:val="32"/>
          <w:szCs w:val="32"/>
          <w:u w:val="single"/>
        </w:rPr>
        <w:t xml:space="preserve">                   </w:t>
      </w:r>
      <w:r>
        <w:rPr>
          <w:rFonts w:hint="eastAsia" w:ascii="Times New Roman" w:hAnsi="Times New Roman"/>
          <w:b w:val="0"/>
          <w:bCs w:val="0"/>
          <w:sz w:val="32"/>
          <w:szCs w:val="32"/>
          <w:u w:val="single"/>
          <w:lang w:val="zh-CN"/>
        </w:rPr>
        <w:t xml:space="preserve">          </w:t>
      </w:r>
    </w:p>
    <w:p w14:paraId="5BA9B3FB">
      <w:pPr>
        <w:rPr>
          <w:rFonts w:hint="eastAsia" w:ascii="Times New Roman" w:hAnsi="Times New Roman"/>
          <w:b/>
          <w:bCs/>
          <w:sz w:val="32"/>
          <w:szCs w:val="32"/>
          <w:u w:val="single"/>
          <w:lang w:val="zh-CN"/>
        </w:rPr>
      </w:pPr>
    </w:p>
    <w:p w14:paraId="11D96CE4">
      <w:pPr>
        <w:rPr>
          <w:rFonts w:hint="eastAsia" w:ascii="Times New Roman" w:hAnsi="Times New Roman"/>
          <w:b/>
          <w:bCs/>
          <w:sz w:val="32"/>
          <w:szCs w:val="32"/>
          <w:u w:val="single"/>
          <w:lang w:val="zh-CN"/>
        </w:rPr>
      </w:pPr>
    </w:p>
    <w:p w14:paraId="0C844974">
      <w:pPr>
        <w:rPr>
          <w:rFonts w:ascii="Times New Roman" w:hAnsi="Times New Roman"/>
        </w:rPr>
      </w:pPr>
    </w:p>
    <w:p w14:paraId="0D72EA74">
      <w:pPr>
        <w:rPr>
          <w:rFonts w:ascii="Times New Roman" w:hAnsi="Times New Roman"/>
        </w:rPr>
      </w:pPr>
    </w:p>
    <w:p w14:paraId="1549F853">
      <w:pPr>
        <w:rPr>
          <w:rFonts w:ascii="Times New Roman" w:hAnsi="Times New Roman"/>
        </w:rPr>
      </w:pPr>
    </w:p>
    <w:p w14:paraId="2681A592">
      <w:pPr>
        <w:ind w:left="0" w:leftChars="0" w:firstLine="0" w:firstLineChars="0"/>
        <w:jc w:val="center"/>
        <w:rPr>
          <w:rFonts w:ascii="Times New Roman" w:hAnsi="Times New Roman"/>
          <w:b/>
          <w:bCs/>
          <w:sz w:val="32"/>
          <w:szCs w:val="32"/>
        </w:rPr>
      </w:pPr>
      <w:r>
        <w:rPr>
          <w:rFonts w:hint="eastAsia" w:ascii="Times New Roman" w:hAnsi="Times New Roman"/>
          <w:b/>
          <w:bCs/>
          <w:sz w:val="32"/>
          <w:szCs w:val="32"/>
        </w:rPr>
        <w:t>签订日期 ：      年   月   日</w:t>
      </w:r>
    </w:p>
    <w:p w14:paraId="3F521262">
      <w:pPr>
        <w:ind w:firstLine="586"/>
        <w:rPr>
          <w:rFonts w:ascii="Times New Roman" w:hAnsi="Times New Roman"/>
          <w:w w:val="105"/>
        </w:rPr>
      </w:pPr>
    </w:p>
    <w:p w14:paraId="3A5E8AF8">
      <w:pPr>
        <w:ind w:firstLine="586"/>
        <w:rPr>
          <w:rFonts w:ascii="Times New Roman" w:hAnsi="Times New Roman"/>
          <w:w w:val="105"/>
        </w:rPr>
      </w:pPr>
    </w:p>
    <w:p w14:paraId="67D5E62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Times New Roman" w:hAnsi="Times New Roman"/>
          <w:b/>
          <w:w w:val="105"/>
        </w:rPr>
        <w:br w:type="page"/>
      </w:r>
      <w:r>
        <w:rPr>
          <w:rFonts w:hint="eastAsia" w:ascii="方正仿宋_GBK" w:hAnsi="方正仿宋_GBK" w:eastAsia="方正仿宋_GBK" w:cs="方正仿宋_GBK"/>
          <w:sz w:val="32"/>
          <w:szCs w:val="32"/>
        </w:rPr>
        <w:t>合同编号：</w:t>
      </w:r>
    </w:p>
    <w:tbl>
      <w:tblPr>
        <w:tblStyle w:val="16"/>
        <w:tblW w:w="9161" w:type="dxa"/>
        <w:tblInd w:w="17" w:type="dxa"/>
        <w:tblLayout w:type="fixed"/>
        <w:tblCellMar>
          <w:top w:w="0" w:type="dxa"/>
          <w:left w:w="0" w:type="dxa"/>
          <w:bottom w:w="0" w:type="dxa"/>
          <w:right w:w="0" w:type="dxa"/>
        </w:tblCellMar>
      </w:tblPr>
      <w:tblGrid>
        <w:gridCol w:w="4518"/>
        <w:gridCol w:w="4643"/>
      </w:tblGrid>
      <w:tr w14:paraId="52FAD9EB">
        <w:tblPrEx>
          <w:tblCellMar>
            <w:top w:w="0" w:type="dxa"/>
            <w:left w:w="0" w:type="dxa"/>
            <w:bottom w:w="0" w:type="dxa"/>
            <w:right w:w="0" w:type="dxa"/>
          </w:tblCellMar>
        </w:tblPrEx>
        <w:tc>
          <w:tcPr>
            <w:tcW w:w="4518" w:type="dxa"/>
            <w:tcBorders>
              <w:top w:val="nil"/>
              <w:left w:val="nil"/>
              <w:bottom w:val="nil"/>
              <w:right w:val="nil"/>
            </w:tcBorders>
          </w:tcPr>
          <w:p w14:paraId="4CBF8A51">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采购人：（以下称甲方）</w:t>
            </w:r>
          </w:p>
          <w:p w14:paraId="30C029F0">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p>
        </w:tc>
        <w:tc>
          <w:tcPr>
            <w:tcW w:w="4643" w:type="dxa"/>
            <w:tcBorders>
              <w:top w:val="nil"/>
              <w:left w:val="nil"/>
              <w:bottom w:val="nil"/>
              <w:right w:val="nil"/>
            </w:tcBorders>
          </w:tcPr>
          <w:p w14:paraId="0CCE371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供应商：（以下称乙方）</w:t>
            </w:r>
          </w:p>
        </w:tc>
      </w:tr>
      <w:tr w14:paraId="0F8362B2">
        <w:tblPrEx>
          <w:tblCellMar>
            <w:top w:w="0" w:type="dxa"/>
            <w:left w:w="0" w:type="dxa"/>
            <w:bottom w:w="0" w:type="dxa"/>
            <w:right w:w="0" w:type="dxa"/>
          </w:tblCellMar>
        </w:tblPrEx>
        <w:tc>
          <w:tcPr>
            <w:tcW w:w="4518" w:type="dxa"/>
            <w:tcBorders>
              <w:top w:val="nil"/>
              <w:left w:val="nil"/>
              <w:bottom w:val="nil"/>
              <w:right w:val="nil"/>
            </w:tcBorders>
          </w:tcPr>
          <w:p w14:paraId="2947E23B">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住所地：</w:t>
            </w:r>
          </w:p>
          <w:p w14:paraId="148240E7">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p>
        </w:tc>
        <w:tc>
          <w:tcPr>
            <w:tcW w:w="4643" w:type="dxa"/>
            <w:tcBorders>
              <w:top w:val="nil"/>
              <w:left w:val="nil"/>
              <w:bottom w:val="nil"/>
              <w:right w:val="nil"/>
            </w:tcBorders>
          </w:tcPr>
          <w:p w14:paraId="244DA70D">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住所地：</w:t>
            </w:r>
          </w:p>
        </w:tc>
      </w:tr>
    </w:tbl>
    <w:p w14:paraId="0D0DFEE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根据《中华人民共和国民法典》等法律法规的规定，甲乙双方按照采购代理机构的询价结果签订本合同。</w:t>
      </w:r>
    </w:p>
    <w:p w14:paraId="73C05A2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第一条 合同标的</w:t>
      </w:r>
    </w:p>
    <w:p w14:paraId="52BD116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1.乙方根据甲方需求提供下列服务：南京人力资源和社会保障城乡一体化信息系统升级（2026年）项目初步设计，详见询价文件及乙方的响应文件。 </w:t>
      </w:r>
    </w:p>
    <w:p w14:paraId="7015753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第二条 合同总价款</w:t>
      </w:r>
    </w:p>
    <w:p w14:paraId="437EA35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1.本合同项下服务成交合同价款为人民币大写</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元，分项价款在乙方“分项报价表”中有明确规定。</w:t>
      </w:r>
    </w:p>
    <w:p w14:paraId="75B9BA4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sz w:val="32"/>
          <w:szCs w:val="32"/>
        </w:rPr>
        <w:t>2.本合同总价款是完成本项目所发生的所有含税费用、支付给员工的工资和国家强制缴纳的各种社会保障资金</w:t>
      </w:r>
      <w:r>
        <w:rPr>
          <w:rFonts w:hint="eastAsia" w:ascii="方正仿宋_GBK" w:hAnsi="方正仿宋_GBK" w:eastAsia="方正仿宋_GBK" w:cs="方正仿宋_GBK"/>
          <w:bCs/>
          <w:sz w:val="32"/>
          <w:szCs w:val="32"/>
        </w:rPr>
        <w:t>，以</w:t>
      </w:r>
      <w:r>
        <w:rPr>
          <w:rFonts w:hint="eastAsia" w:ascii="方正仿宋_GBK" w:hAnsi="方正仿宋_GBK" w:eastAsia="方正仿宋_GBK" w:cs="方正仿宋_GBK"/>
          <w:sz w:val="32"/>
          <w:szCs w:val="32"/>
        </w:rPr>
        <w:t>及乙方认为需要的其他费用等。</w:t>
      </w:r>
    </w:p>
    <w:p w14:paraId="42F519B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3.本合同执行期间合同总价款不变。</w:t>
      </w:r>
    </w:p>
    <w:p w14:paraId="24717A4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第三条 组成本合同的有关文件</w:t>
      </w:r>
    </w:p>
    <w:p w14:paraId="26A054A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下列关于</w:t>
      </w:r>
      <w:r>
        <w:rPr>
          <w:rFonts w:hint="eastAsia" w:ascii="方正仿宋_GBK" w:hAnsi="方正仿宋_GBK" w:eastAsia="方正仿宋_GBK" w:cs="方正仿宋_GBK"/>
          <w:bCs/>
          <w:sz w:val="32"/>
          <w:szCs w:val="32"/>
          <w:u w:val="single"/>
        </w:rPr>
        <w:t xml:space="preserve"> 南京人力资源和社会保障城乡一体化信息系统升级（2026年）项目初步设计项目 </w:t>
      </w:r>
      <w:r>
        <w:rPr>
          <w:rFonts w:hint="eastAsia" w:ascii="方正仿宋_GBK" w:hAnsi="方正仿宋_GBK" w:eastAsia="方正仿宋_GBK" w:cs="方正仿宋_GBK"/>
          <w:sz w:val="32"/>
          <w:szCs w:val="32"/>
        </w:rPr>
        <w:t>的询价文件、响应文件，或与本次采购活动方式相适应的文件，以及有关附件是本合同不可分割的组成部分，与本合同具有同等法律效力，这些文件包括但不限于：</w:t>
      </w:r>
    </w:p>
    <w:p w14:paraId="1560BCA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1.询价文件；</w:t>
      </w:r>
    </w:p>
    <w:p w14:paraId="406E960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2.乙方提供的响应文件；</w:t>
      </w:r>
    </w:p>
    <w:p w14:paraId="6F3324C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3.磋商承诺/服务承诺；</w:t>
      </w:r>
    </w:p>
    <w:p w14:paraId="1D09E8C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4.甲乙双方商定的其他文件等。</w:t>
      </w:r>
    </w:p>
    <w:p w14:paraId="6BF5CD2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第四条 权利保证</w:t>
      </w:r>
    </w:p>
    <w:p w14:paraId="66C33AE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乙方应保证甲方在使用该服务或其任何一部分时不受第三方提出侵犯其专利权、版权、商标权或其他权利的起诉。一旦出现侵权，乙方应承担全部责任。</w:t>
      </w:r>
    </w:p>
    <w:p w14:paraId="7AD262B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第五条 质量保证</w:t>
      </w:r>
    </w:p>
    <w:p w14:paraId="5C37E68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乙方所提供的服务的技术规格应与磋商文件规定的技术规格及响应文件所附的“技术条款偏离表”相一致；若技术性能无特殊说明，则按国家有关部门最新颁布的标准及规范为准。</w:t>
      </w:r>
    </w:p>
    <w:p w14:paraId="331B0ED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第六条 交付和验收</w:t>
      </w:r>
    </w:p>
    <w:p w14:paraId="1C8262C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rPr>
        <w:t>1.服务期限：自合同签订之日起5天内（含）提交项目初步设计初稿盖章件，并于专家评审后3天内（含）完善内容，提交初步设计终稿盖章件。</w:t>
      </w:r>
    </w:p>
    <w:p w14:paraId="32D73AD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2.验收标准：按行业通行标准和乙方响应文件的承诺（不低于国家相关标准）。</w:t>
      </w:r>
    </w:p>
    <w:p w14:paraId="0614DB1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第七条 履约保证金</w:t>
      </w:r>
    </w:p>
    <w:p w14:paraId="590CB1B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i/>
          <w:iCs/>
          <w:sz w:val="32"/>
          <w:szCs w:val="32"/>
        </w:rPr>
      </w:pPr>
      <w:r>
        <w:rPr>
          <w:rFonts w:hint="eastAsia" w:ascii="方正仿宋_GBK" w:hAnsi="方正仿宋_GBK" w:eastAsia="方正仿宋_GBK" w:cs="方正仿宋_GBK"/>
          <w:sz w:val="32"/>
          <w:szCs w:val="32"/>
        </w:rPr>
        <w:t>无。</w:t>
      </w:r>
    </w:p>
    <w:p w14:paraId="6CAB54B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i/>
          <w:iCs/>
          <w:sz w:val="32"/>
          <w:szCs w:val="32"/>
        </w:rPr>
      </w:pPr>
      <w:r>
        <w:rPr>
          <w:rFonts w:hint="eastAsia" w:ascii="方正仿宋_GBK" w:hAnsi="方正仿宋_GBK" w:eastAsia="方正仿宋_GBK" w:cs="方正仿宋_GBK"/>
          <w:b/>
          <w:bCs/>
          <w:sz w:val="32"/>
          <w:szCs w:val="32"/>
        </w:rPr>
        <w:t>第八条 合同款支付</w:t>
      </w:r>
    </w:p>
    <w:p w14:paraId="77D5192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1.本合同项下所有款项均以人民币支付。</w:t>
      </w:r>
    </w:p>
    <w:p w14:paraId="4350A7F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2.本合同项下的采购资金由甲方自行支付，乙方向甲方开具发票。</w:t>
      </w:r>
    </w:p>
    <w:p w14:paraId="7EBD281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3.付款条件：乙方与甲方签订单位、个人保密协议，完成南京人力资源和社会保障城乡一体化信息系统升级（2026年）项目初步设计编制、评审、完善，并出具初步设计终稿盖章件后，甲方一次性支付乙方全部合同款</w:t>
      </w:r>
      <w:r>
        <w:rPr>
          <w:rFonts w:hint="eastAsia" w:ascii="方正仿宋_GBK" w:hAnsi="方正仿宋_GBK" w:eastAsia="方正仿宋_GBK" w:cs="方正仿宋_GBK"/>
          <w:sz w:val="32"/>
          <w:szCs w:val="32"/>
          <w:lang w:eastAsia="zh-CN"/>
        </w:rPr>
        <w:t>。</w:t>
      </w:r>
    </w:p>
    <w:p w14:paraId="7633E40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第九条 违约责任</w:t>
      </w:r>
    </w:p>
    <w:p w14:paraId="3873545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1.甲方无正当理由拒收服务、拒付服务款的，甲方向乙方偿付合同总价的5%违约金。</w:t>
      </w:r>
    </w:p>
    <w:p w14:paraId="2816E7C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2.甲方未按合同规定的期限向乙方支付服务款的，每逾期1天甲方向乙方偿付欠款总额的5‰滞纳金，但累计滞纳金总额不超过欠款总额的5%。</w:t>
      </w:r>
    </w:p>
    <w:p w14:paraId="3DEC4EC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3.如乙方不能交付服务的，乙方应向甲方支付合同总价10%-50%的违约金。</w:t>
      </w:r>
    </w:p>
    <w:p w14:paraId="56E22DD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4.乙方逾期交付的，每逾期1天，乙方向甲方偿付合同总额的5‰的滞纳金。如乙方逾期交付达10天，甲方有权解除合同，解除合同的通知自到达乙方时生效。</w:t>
      </w:r>
    </w:p>
    <w:p w14:paraId="2BD2A43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5.乙方所交付的服务不符合合同规定的，甲方有权拒收。甲方拒收的，乙方应向甲方支付合同总款5%的违约金。</w:t>
      </w:r>
    </w:p>
    <w:p w14:paraId="0922566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乙方提供的服务达不到约定标准的，应立即进行整改，并向甲方每次3000元标准支付违约金。乙方拒绝整改、整改后仍不符合约定或者累计发送3次以上需要整改情形的，甲方有权解除合同，乙方应退回全部合同费用，并按第5款处理，同时，乙方还须赔偿甲方因此遭受的损失。</w:t>
      </w:r>
    </w:p>
    <w:p w14:paraId="4AC285F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7.乙方未按本合同的规定和服务承诺提供伴随服务/售后服务的，应按合同总价款的5%向甲方承担违约责任。</w:t>
      </w:r>
    </w:p>
    <w:p w14:paraId="6044A73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8.乙方在承担上述3-7款一项或多项违约责任后，仍应继续履行合同规定的义务（甲方解除合同的除外）。甲方未能及时追究乙方的任何一项违约责任并不表明甲方放弃追究乙方该项或其他违约责任。</w:t>
      </w:r>
    </w:p>
    <w:p w14:paraId="76F0C80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乙方因本项目人员、技术、管理等原因直接或间接产生的各类网络安全事件，甲方根据违法、违规行为根据情节严重程度，处以取消合同、取消付款、处以违约金等措施，具体违约金金额为项目合同金额的10%～300%，具体执行标准由甲方确定。</w:t>
      </w:r>
    </w:p>
    <w:p w14:paraId="110ADA9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10.前述违约责任约定，不影响甲方依据采购文件规定以及乙方承诺内容追究乙方其它责任。</w:t>
      </w:r>
    </w:p>
    <w:p w14:paraId="6F4D747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第十条 项目履约验收</w:t>
      </w:r>
    </w:p>
    <w:p w14:paraId="11C6486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1.甲方有权对乙方项目实施执行过程及完成结果进行履约验收；</w:t>
      </w:r>
    </w:p>
    <w:p w14:paraId="2AA1B17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2.甲方可以邀请参加本项目的其他供应商或者第三方机构参与验收，乙方应积极配合并响应；</w:t>
      </w:r>
    </w:p>
    <w:p w14:paraId="55A30FD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rPr>
        <w:t>3.参与验收的供应商或者第三方机构的意见作为验收书的参考资料一并存档。</w:t>
      </w:r>
    </w:p>
    <w:p w14:paraId="00211D2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第十一条 合同的变更和终止</w:t>
      </w:r>
    </w:p>
    <w:p w14:paraId="3F5524B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1.本合同一经签订，甲乙双方不得擅自变更、中止或终止合同。</w:t>
      </w:r>
    </w:p>
    <w:p w14:paraId="09AB7FC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2.除发生法律规定的不能预见、不能避免并不能克服的客观情况外，甲乙双方不得放弃或拒绝履行合同。</w:t>
      </w:r>
    </w:p>
    <w:p w14:paraId="748FBE3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第十二条 合同的转让</w:t>
      </w:r>
    </w:p>
    <w:p w14:paraId="1FF1211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乙方不得擅自部分或全部转让其应履行的合同义务。</w:t>
      </w:r>
    </w:p>
    <w:p w14:paraId="3BC8D10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第十三条 争议的解决</w:t>
      </w:r>
    </w:p>
    <w:p w14:paraId="0F42EE6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1.因服务的质量问题发生争议的，应当邀请国家认可的质量检测机构对服务质量进行鉴定。符合标准的，鉴定费由甲方承担；不符合质量标准的，鉴定费由乙方承担。</w:t>
      </w:r>
    </w:p>
    <w:p w14:paraId="17012C8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2.因履行本合同引起的或与本合同有关的争议，甲、乙双方应首先通过友好协商解决，如果协商不能解决争议，则采取以下第（2）种方式解决争议：</w:t>
      </w:r>
    </w:p>
    <w:p w14:paraId="6FFB5A1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（1）向甲方所在地有管辖权的人民法院提起诉讼；</w:t>
      </w:r>
    </w:p>
    <w:p w14:paraId="5BD7C6C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（2）向</w:t>
      </w:r>
      <w:r>
        <w:rPr>
          <w:rFonts w:hint="eastAsia" w:ascii="方正仿宋_GBK" w:hAnsi="方正仿宋_GBK" w:eastAsia="方正仿宋_GBK" w:cs="方正仿宋_GBK"/>
          <w:sz w:val="32"/>
          <w:szCs w:val="32"/>
          <w:lang w:val="en-US" w:eastAsia="zh-CN"/>
        </w:rPr>
        <w:t>南京仲裁委员会</w:t>
      </w:r>
      <w:r>
        <w:rPr>
          <w:rFonts w:hint="eastAsia" w:ascii="方正仿宋_GBK" w:hAnsi="方正仿宋_GBK" w:eastAsia="方正仿宋_GBK" w:cs="方正仿宋_GBK"/>
          <w:sz w:val="32"/>
          <w:szCs w:val="32"/>
        </w:rPr>
        <w:t>按其仲裁规则申请仲裁。</w:t>
      </w:r>
    </w:p>
    <w:p w14:paraId="7E761AE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如没有约定，默认采取第2种方式解决争议。</w:t>
      </w:r>
    </w:p>
    <w:p w14:paraId="28DB8D2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3.在仲裁期间，本合同应继续履行。</w:t>
      </w:r>
    </w:p>
    <w:p w14:paraId="36CB612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第十四条 诚实信用</w:t>
      </w:r>
    </w:p>
    <w:p w14:paraId="12FAFC6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乙方应诚实信用，严格按照磋商文件要求和服务承诺履行合同，不向甲方进行商业贿赂或者提供不正当利益。</w:t>
      </w:r>
    </w:p>
    <w:p w14:paraId="0E23E8A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第十五条 合同生效及其他</w:t>
      </w:r>
    </w:p>
    <w:p w14:paraId="6B2991D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1.本合同自签订之日起生效。</w:t>
      </w:r>
    </w:p>
    <w:p w14:paraId="1102873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2.本合同壹式贰份，甲乙双方各执壹份。</w:t>
      </w:r>
    </w:p>
    <w:p w14:paraId="4C68F43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3.本合同应按照中华人民共和国的现行法律进行解释。</w:t>
      </w:r>
    </w:p>
    <w:p w14:paraId="6CE324F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方正仿宋_GBK" w:hAnsi="方正仿宋_GBK" w:eastAsia="方正仿宋_GBK" w:cs="方正仿宋_GBK"/>
          <w:sz w:val="32"/>
          <w:szCs w:val="32"/>
        </w:rPr>
      </w:pPr>
    </w:p>
    <w:tbl>
      <w:tblPr>
        <w:tblStyle w:val="16"/>
        <w:tblW w:w="8504" w:type="dxa"/>
        <w:jc w:val="center"/>
        <w:tblLayout w:type="fixed"/>
        <w:tblCellMar>
          <w:top w:w="0" w:type="dxa"/>
          <w:left w:w="0" w:type="dxa"/>
          <w:bottom w:w="0" w:type="dxa"/>
          <w:right w:w="0" w:type="dxa"/>
        </w:tblCellMar>
      </w:tblPr>
      <w:tblGrid>
        <w:gridCol w:w="4252"/>
        <w:gridCol w:w="4252"/>
      </w:tblGrid>
      <w:tr w14:paraId="7D3BFF1E">
        <w:tblPrEx>
          <w:tblCellMar>
            <w:top w:w="0" w:type="dxa"/>
            <w:left w:w="0" w:type="dxa"/>
            <w:bottom w:w="0" w:type="dxa"/>
            <w:right w:w="0" w:type="dxa"/>
          </w:tblCellMar>
        </w:tblPrEx>
        <w:trPr>
          <w:trHeight w:val="680" w:hRule="atLeast"/>
          <w:jc w:val="center"/>
        </w:trPr>
        <w:tc>
          <w:tcPr>
            <w:tcW w:w="4252" w:type="dxa"/>
            <w:tcBorders>
              <w:top w:val="nil"/>
              <w:left w:val="nil"/>
              <w:bottom w:val="nil"/>
              <w:right w:val="nil"/>
            </w:tcBorders>
            <w:vAlign w:val="center"/>
          </w:tcPr>
          <w:p w14:paraId="08D0162C">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甲方（采购人）：</w:t>
            </w:r>
          </w:p>
          <w:p w14:paraId="09FA4CD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（盖章）</w:t>
            </w:r>
          </w:p>
        </w:tc>
        <w:tc>
          <w:tcPr>
            <w:tcW w:w="4252" w:type="dxa"/>
            <w:tcBorders>
              <w:top w:val="nil"/>
              <w:left w:val="nil"/>
              <w:bottom w:val="nil"/>
              <w:right w:val="nil"/>
            </w:tcBorders>
            <w:vAlign w:val="center"/>
          </w:tcPr>
          <w:p w14:paraId="505E55DF">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乙方（供应商）：</w:t>
            </w:r>
          </w:p>
          <w:p w14:paraId="1C5AA58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（盖章）</w:t>
            </w:r>
          </w:p>
        </w:tc>
      </w:tr>
      <w:tr w14:paraId="409583BD">
        <w:tblPrEx>
          <w:tblCellMar>
            <w:top w:w="0" w:type="dxa"/>
            <w:left w:w="0" w:type="dxa"/>
            <w:bottom w:w="0" w:type="dxa"/>
            <w:right w:w="0" w:type="dxa"/>
          </w:tblCellMar>
        </w:tblPrEx>
        <w:trPr>
          <w:trHeight w:val="680" w:hRule="atLeast"/>
          <w:jc w:val="center"/>
        </w:trPr>
        <w:tc>
          <w:tcPr>
            <w:tcW w:w="4252" w:type="dxa"/>
            <w:tcBorders>
              <w:top w:val="nil"/>
              <w:left w:val="nil"/>
              <w:bottom w:val="nil"/>
              <w:right w:val="nil"/>
            </w:tcBorders>
            <w:vAlign w:val="center"/>
          </w:tcPr>
          <w:p w14:paraId="7DCCEC0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代</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表</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人：</w:t>
            </w:r>
          </w:p>
        </w:tc>
        <w:tc>
          <w:tcPr>
            <w:tcW w:w="4252" w:type="dxa"/>
            <w:tcBorders>
              <w:top w:val="nil"/>
              <w:left w:val="nil"/>
              <w:bottom w:val="nil"/>
              <w:right w:val="nil"/>
            </w:tcBorders>
            <w:vAlign w:val="center"/>
          </w:tcPr>
          <w:p w14:paraId="702D35E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代</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表</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人：</w:t>
            </w:r>
          </w:p>
        </w:tc>
      </w:tr>
      <w:tr w14:paraId="5C23773F">
        <w:tblPrEx>
          <w:tblCellMar>
            <w:top w:w="0" w:type="dxa"/>
            <w:left w:w="0" w:type="dxa"/>
            <w:bottom w:w="0" w:type="dxa"/>
            <w:right w:w="0" w:type="dxa"/>
          </w:tblCellMar>
        </w:tblPrEx>
        <w:trPr>
          <w:trHeight w:val="680" w:hRule="atLeast"/>
          <w:jc w:val="center"/>
        </w:trPr>
        <w:tc>
          <w:tcPr>
            <w:tcW w:w="4252" w:type="dxa"/>
            <w:tcBorders>
              <w:top w:val="nil"/>
              <w:left w:val="nil"/>
              <w:bottom w:val="nil"/>
              <w:right w:val="nil"/>
            </w:tcBorders>
            <w:vAlign w:val="center"/>
          </w:tcPr>
          <w:p w14:paraId="1BB28E6D">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电    话：</w:t>
            </w:r>
          </w:p>
        </w:tc>
        <w:tc>
          <w:tcPr>
            <w:tcW w:w="4252" w:type="dxa"/>
            <w:tcBorders>
              <w:top w:val="nil"/>
              <w:left w:val="nil"/>
              <w:bottom w:val="nil"/>
              <w:right w:val="nil"/>
            </w:tcBorders>
            <w:vAlign w:val="center"/>
          </w:tcPr>
          <w:p w14:paraId="4BFDE64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电    话：</w:t>
            </w:r>
          </w:p>
        </w:tc>
      </w:tr>
      <w:tr w14:paraId="2261EC7E">
        <w:tblPrEx>
          <w:tblCellMar>
            <w:top w:w="0" w:type="dxa"/>
            <w:left w:w="0" w:type="dxa"/>
            <w:bottom w:w="0" w:type="dxa"/>
            <w:right w:w="0" w:type="dxa"/>
          </w:tblCellMar>
        </w:tblPrEx>
        <w:trPr>
          <w:trHeight w:val="680" w:hRule="atLeast"/>
          <w:jc w:val="center"/>
        </w:trPr>
        <w:tc>
          <w:tcPr>
            <w:tcW w:w="4252" w:type="dxa"/>
            <w:tcBorders>
              <w:top w:val="nil"/>
              <w:left w:val="nil"/>
              <w:bottom w:val="nil"/>
              <w:right w:val="nil"/>
            </w:tcBorders>
            <w:vAlign w:val="center"/>
          </w:tcPr>
          <w:p w14:paraId="158F391B">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开户银行：</w:t>
            </w:r>
          </w:p>
        </w:tc>
        <w:tc>
          <w:tcPr>
            <w:tcW w:w="4252" w:type="dxa"/>
            <w:tcBorders>
              <w:top w:val="nil"/>
              <w:left w:val="nil"/>
              <w:bottom w:val="nil"/>
              <w:right w:val="nil"/>
            </w:tcBorders>
            <w:vAlign w:val="center"/>
          </w:tcPr>
          <w:p w14:paraId="22791C1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开户银行：  </w:t>
            </w:r>
          </w:p>
        </w:tc>
      </w:tr>
      <w:tr w14:paraId="147DA19C">
        <w:tblPrEx>
          <w:tblCellMar>
            <w:top w:w="0" w:type="dxa"/>
            <w:left w:w="0" w:type="dxa"/>
            <w:bottom w:w="0" w:type="dxa"/>
            <w:right w:w="0" w:type="dxa"/>
          </w:tblCellMar>
        </w:tblPrEx>
        <w:trPr>
          <w:trHeight w:val="680" w:hRule="atLeast"/>
          <w:jc w:val="center"/>
        </w:trPr>
        <w:tc>
          <w:tcPr>
            <w:tcW w:w="4252" w:type="dxa"/>
            <w:tcBorders>
              <w:top w:val="nil"/>
              <w:left w:val="nil"/>
              <w:bottom w:val="nil"/>
              <w:right w:val="nil"/>
            </w:tcBorders>
            <w:vAlign w:val="center"/>
          </w:tcPr>
          <w:p w14:paraId="7EDAFB9E">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帐    号：</w:t>
            </w:r>
          </w:p>
        </w:tc>
        <w:tc>
          <w:tcPr>
            <w:tcW w:w="4252" w:type="dxa"/>
            <w:tcBorders>
              <w:top w:val="nil"/>
              <w:left w:val="nil"/>
              <w:bottom w:val="nil"/>
              <w:right w:val="nil"/>
            </w:tcBorders>
            <w:vAlign w:val="center"/>
          </w:tcPr>
          <w:p w14:paraId="4F2F529C">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帐    号： </w:t>
            </w:r>
          </w:p>
        </w:tc>
      </w:tr>
    </w:tbl>
    <w:p w14:paraId="4D1F04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p>
    <w:sectPr>
      <w:footerReference r:id="rId5" w:type="default"/>
      <w:pgSz w:w="11906" w:h="16838"/>
      <w:pgMar w:top="2098" w:right="1587" w:bottom="1701"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61740">
    <w:pPr>
      <w:pStyle w:val="12"/>
      <w:ind w:firstLine="360"/>
      <w:jc w:val="center"/>
    </w:pPr>
    <w:r>
      <w:pict>
        <v:shape id="_x0000_s1026" o:spid="_x0000_s1026" o:spt="202" type="#_x0000_t202" style="position:absolute;left:0pt;margin-left:204.95pt;margin-top:8.25pt;height:18.8pt;width:144pt;mso-position-horizontal-relative:margin;mso-wrap-style:none;z-index:251659264;mso-width-relative:page;mso-height-relative:page;" filled="f" stroked="f" coordsize="21600,21600" o:gfxdata="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VyQS/2AAAAAkBAAAPAAAAAAAAAAEAIAAAACIAAABkcnMvZG93&#10;bnJldi54bWxQSwECFAAUAAAACACHTuJAV41bYzkCAABuBAAADgAAAAAAAAABACAAAAAnAQAAZHJz&#10;L2Uyb0RvYy54bWxQSwUGAAAAAAYABgBZAQAA0gUAAAAA&#10;">
          <v:path/>
          <v:fill on="f" focussize="0,0"/>
          <v:stroke on="f" weight="0.5pt" joinstyle="miter"/>
          <v:imagedata o:title=""/>
          <o:lock v:ext="edit"/>
          <v:textbox inset="0mm,0mm,0mm,0mm">
            <w:txbxContent>
              <w:p w14:paraId="3CC7C1A7">
                <w:pPr>
                  <w:pStyle w:val="9"/>
                  <w:ind w:left="0" w:leftChars="0" w:firstLine="0" w:firstLineChars="0"/>
                  <w:jc w:val="both"/>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v:textbox>
        </v:shape>
      </w:pict>
    </w:r>
  </w:p>
  <w:p w14:paraId="4BC6E3A1">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97390B"/>
    <w:multiLevelType w:val="multilevel"/>
    <w:tmpl w:val="3897390B"/>
    <w:lvl w:ilvl="0" w:tentative="0">
      <w:start w:val="1"/>
      <w:numFmt w:val="chineseCountingThousand"/>
      <w:lvlText w:val="%1. "/>
      <w:lvlJc w:val="left"/>
      <w:pPr>
        <w:tabs>
          <w:tab w:val="left" w:pos="432"/>
        </w:tabs>
        <w:ind w:left="432" w:hanging="432"/>
      </w:pPr>
      <w:rPr>
        <w:rFonts w:hint="eastAsia"/>
      </w:rPr>
    </w:lvl>
    <w:lvl w:ilvl="1" w:tentative="0">
      <w:start w:val="1"/>
      <w:numFmt w:val="decimal"/>
      <w:pStyle w:val="3"/>
      <w:isLgl/>
      <w:lvlText w:val="%1.%2"/>
      <w:lvlJc w:val="left"/>
      <w:pPr>
        <w:tabs>
          <w:tab w:val="left" w:pos="576"/>
        </w:tabs>
        <w:ind w:left="576" w:hanging="463"/>
      </w:pPr>
      <w:rPr>
        <w:rFonts w:hint="eastAsia"/>
      </w:rPr>
    </w:lvl>
    <w:lvl w:ilvl="2" w:tentative="0">
      <w:start w:val="1"/>
      <w:numFmt w:val="decimal"/>
      <w:isLgl/>
      <w:lvlText w:val="%1.%2.%3"/>
      <w:lvlJc w:val="left"/>
      <w:pPr>
        <w:tabs>
          <w:tab w:val="left" w:pos="720"/>
        </w:tabs>
        <w:ind w:left="720" w:hanging="493"/>
      </w:pPr>
      <w:rPr>
        <w:rFonts w:hint="eastAsia"/>
      </w:rPr>
    </w:lvl>
    <w:lvl w:ilvl="3" w:tentative="0">
      <w:start w:val="1"/>
      <w:numFmt w:val="decimal"/>
      <w:pStyle w:val="6"/>
      <w:isLgl/>
      <w:lvlText w:val="%1.%2.%3.%4"/>
      <w:lvlJc w:val="left"/>
      <w:pPr>
        <w:tabs>
          <w:tab w:val="left" w:pos="864"/>
        </w:tabs>
        <w:ind w:left="864" w:hanging="58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3EBB3C91"/>
    <w:multiLevelType w:val="multilevel"/>
    <w:tmpl w:val="3EBB3C91"/>
    <w:lvl w:ilvl="0" w:tentative="0">
      <w:start w:val="1"/>
      <w:numFmt w:val="chineseCountingThousand"/>
      <w:pStyle w:val="30"/>
      <w:suff w:val="space"/>
      <w:lvlText w:val="%1. "/>
      <w:lvlJc w:val="left"/>
      <w:pPr>
        <w:ind w:left="907" w:hanging="907"/>
      </w:pPr>
      <w:rPr>
        <w:rFonts w:hint="eastAsia"/>
      </w:rPr>
    </w:lvl>
    <w:lvl w:ilvl="1" w:tentative="0">
      <w:start w:val="1"/>
      <w:numFmt w:val="decimal"/>
      <w:pStyle w:val="28"/>
      <w:isLgl/>
      <w:suff w:val="space"/>
      <w:lvlText w:val="%1.%2 "/>
      <w:lvlJc w:val="left"/>
      <w:pPr>
        <w:ind w:left="1004" w:hanging="794"/>
      </w:pPr>
      <w:rPr>
        <w:rFonts w:hint="eastAsia"/>
        <w:b/>
        <w:sz w:val="24"/>
        <w:szCs w:val="24"/>
      </w:rPr>
    </w:lvl>
    <w:lvl w:ilvl="2" w:tentative="0">
      <w:start w:val="1"/>
      <w:numFmt w:val="decimal"/>
      <w:isLgl/>
      <w:suff w:val="space"/>
      <w:lvlText w:val="%1.%2.%3 "/>
      <w:lvlJc w:val="left"/>
      <w:pPr>
        <w:ind w:left="1474" w:hanging="907"/>
      </w:pPr>
      <w:rPr>
        <w:rFonts w:hint="eastAsia"/>
      </w:rPr>
    </w:lvl>
    <w:lvl w:ilvl="3" w:tentative="0">
      <w:start w:val="1"/>
      <w:numFmt w:val="decimal"/>
      <w:pStyle w:val="31"/>
      <w:isLgl/>
      <w:suff w:val="space"/>
      <w:lvlText w:val="%1.%2.%3.%4 "/>
      <w:lvlJc w:val="left"/>
      <w:pPr>
        <w:ind w:left="1305" w:hanging="1021"/>
      </w:pPr>
      <w:rPr>
        <w:rFonts w:hint="eastAsia"/>
      </w:rPr>
    </w:lvl>
    <w:lvl w:ilvl="4" w:tentative="0">
      <w:start w:val="1"/>
      <w:numFmt w:val="decimal"/>
      <w:isLgl/>
      <w:suff w:val="space"/>
      <w:lvlText w:val="%1.%2.%3.%4.%5 "/>
      <w:lvlJc w:val="left"/>
      <w:pPr>
        <w:ind w:left="1134" w:hanging="1134"/>
      </w:pPr>
      <w:rPr>
        <w:rFonts w:hint="eastAsia"/>
      </w:rPr>
    </w:lvl>
    <w:lvl w:ilvl="5" w:tentative="0">
      <w:start w:val="1"/>
      <w:numFmt w:val="decimal"/>
      <w:isLgl/>
      <w:suff w:val="space"/>
      <w:lvlText w:val="%1.%2.%3.%4.%5.%6 "/>
      <w:lvlJc w:val="left"/>
      <w:pPr>
        <w:ind w:left="1247" w:hanging="1247"/>
      </w:pPr>
      <w:rPr>
        <w:rFonts w:hint="eastAsia"/>
      </w:rPr>
    </w:lvl>
    <w:lvl w:ilvl="6" w:tentative="0">
      <w:start w:val="1"/>
      <w:numFmt w:val="decimal"/>
      <w:lvlRestart w:val="1"/>
      <w:isLgl/>
      <w:suff w:val="space"/>
      <w:lvlText w:val="图 %1.%7 "/>
      <w:lvlJc w:val="left"/>
      <w:pPr>
        <w:ind w:left="0" w:firstLine="0"/>
      </w:pPr>
      <w:rPr>
        <w:rFonts w:hint="eastAsia"/>
      </w:rPr>
    </w:lvl>
    <w:lvl w:ilvl="7" w:tentative="0">
      <w:start w:val="1"/>
      <w:numFmt w:val="decimal"/>
      <w:lvlRestart w:val="1"/>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GVmMjUzNTk5ZGQ3ZjFlYTFkY2IzMDljZGVmNjQ1OWEifQ=="/>
  </w:docVars>
  <w:rsids>
    <w:rsidRoot w:val="007E1B8C"/>
    <w:rsid w:val="00007386"/>
    <w:rsid w:val="00011EDE"/>
    <w:rsid w:val="0003385E"/>
    <w:rsid w:val="00047CA9"/>
    <w:rsid w:val="00050DD2"/>
    <w:rsid w:val="0006767B"/>
    <w:rsid w:val="00075B96"/>
    <w:rsid w:val="00076FAD"/>
    <w:rsid w:val="000A35CB"/>
    <w:rsid w:val="000B7724"/>
    <w:rsid w:val="000C0C57"/>
    <w:rsid w:val="000C59D6"/>
    <w:rsid w:val="000D1123"/>
    <w:rsid w:val="000F08A4"/>
    <w:rsid w:val="000F2955"/>
    <w:rsid w:val="000F40DA"/>
    <w:rsid w:val="000F416F"/>
    <w:rsid w:val="000F47CF"/>
    <w:rsid w:val="000F784E"/>
    <w:rsid w:val="0010115B"/>
    <w:rsid w:val="00101407"/>
    <w:rsid w:val="00120E92"/>
    <w:rsid w:val="00144E93"/>
    <w:rsid w:val="00151F8A"/>
    <w:rsid w:val="00157FE9"/>
    <w:rsid w:val="00163B6F"/>
    <w:rsid w:val="00167E6A"/>
    <w:rsid w:val="001B3A75"/>
    <w:rsid w:val="001B6537"/>
    <w:rsid w:val="001D002E"/>
    <w:rsid w:val="001D3A62"/>
    <w:rsid w:val="001F6E03"/>
    <w:rsid w:val="00203626"/>
    <w:rsid w:val="0021154F"/>
    <w:rsid w:val="00212A60"/>
    <w:rsid w:val="00226AF6"/>
    <w:rsid w:val="00226E83"/>
    <w:rsid w:val="002449A8"/>
    <w:rsid w:val="002511B7"/>
    <w:rsid w:val="002524E6"/>
    <w:rsid w:val="0026061D"/>
    <w:rsid w:val="0026081A"/>
    <w:rsid w:val="00274378"/>
    <w:rsid w:val="002745C7"/>
    <w:rsid w:val="00291DCC"/>
    <w:rsid w:val="0029717F"/>
    <w:rsid w:val="002A4973"/>
    <w:rsid w:val="002B0FE9"/>
    <w:rsid w:val="002B3AB1"/>
    <w:rsid w:val="002D57FA"/>
    <w:rsid w:val="002E0824"/>
    <w:rsid w:val="002F0D9F"/>
    <w:rsid w:val="0031722B"/>
    <w:rsid w:val="00343C07"/>
    <w:rsid w:val="00356F40"/>
    <w:rsid w:val="0036644B"/>
    <w:rsid w:val="00380173"/>
    <w:rsid w:val="0038149C"/>
    <w:rsid w:val="00391623"/>
    <w:rsid w:val="00396A84"/>
    <w:rsid w:val="003B3FFB"/>
    <w:rsid w:val="003F280E"/>
    <w:rsid w:val="00421EFA"/>
    <w:rsid w:val="00445EDF"/>
    <w:rsid w:val="0047464A"/>
    <w:rsid w:val="00477013"/>
    <w:rsid w:val="004A469D"/>
    <w:rsid w:val="004A7B5E"/>
    <w:rsid w:val="004B071E"/>
    <w:rsid w:val="004C6003"/>
    <w:rsid w:val="004D4953"/>
    <w:rsid w:val="004D64DC"/>
    <w:rsid w:val="004E7DE2"/>
    <w:rsid w:val="004F25E6"/>
    <w:rsid w:val="004F7D03"/>
    <w:rsid w:val="00513B01"/>
    <w:rsid w:val="0053488E"/>
    <w:rsid w:val="00540FB1"/>
    <w:rsid w:val="0054289C"/>
    <w:rsid w:val="0054520A"/>
    <w:rsid w:val="00563496"/>
    <w:rsid w:val="005650D3"/>
    <w:rsid w:val="00573178"/>
    <w:rsid w:val="00580EFD"/>
    <w:rsid w:val="005877DE"/>
    <w:rsid w:val="00587A16"/>
    <w:rsid w:val="0059377E"/>
    <w:rsid w:val="005A203F"/>
    <w:rsid w:val="005A2B0D"/>
    <w:rsid w:val="005B36DE"/>
    <w:rsid w:val="005C0D51"/>
    <w:rsid w:val="005C47E4"/>
    <w:rsid w:val="005C719B"/>
    <w:rsid w:val="005E4BA0"/>
    <w:rsid w:val="006013B7"/>
    <w:rsid w:val="00607CE6"/>
    <w:rsid w:val="006135B4"/>
    <w:rsid w:val="00613B7B"/>
    <w:rsid w:val="00613F27"/>
    <w:rsid w:val="006259E3"/>
    <w:rsid w:val="00632ADB"/>
    <w:rsid w:val="006337AC"/>
    <w:rsid w:val="0063446D"/>
    <w:rsid w:val="00642050"/>
    <w:rsid w:val="0065527A"/>
    <w:rsid w:val="006971D0"/>
    <w:rsid w:val="006B4978"/>
    <w:rsid w:val="006D1285"/>
    <w:rsid w:val="006E0D82"/>
    <w:rsid w:val="006E4088"/>
    <w:rsid w:val="006E41E4"/>
    <w:rsid w:val="006E5ACC"/>
    <w:rsid w:val="006E7F94"/>
    <w:rsid w:val="006F6000"/>
    <w:rsid w:val="0070289D"/>
    <w:rsid w:val="007246AA"/>
    <w:rsid w:val="007332DD"/>
    <w:rsid w:val="00747B33"/>
    <w:rsid w:val="00753805"/>
    <w:rsid w:val="007626FE"/>
    <w:rsid w:val="00763314"/>
    <w:rsid w:val="0077686F"/>
    <w:rsid w:val="00794D25"/>
    <w:rsid w:val="007B261E"/>
    <w:rsid w:val="007B2B47"/>
    <w:rsid w:val="007B7102"/>
    <w:rsid w:val="007B78C6"/>
    <w:rsid w:val="007C07F7"/>
    <w:rsid w:val="007E1B8C"/>
    <w:rsid w:val="008111F6"/>
    <w:rsid w:val="008138DF"/>
    <w:rsid w:val="008176C0"/>
    <w:rsid w:val="00820F53"/>
    <w:rsid w:val="00890DD7"/>
    <w:rsid w:val="008957F9"/>
    <w:rsid w:val="00895A68"/>
    <w:rsid w:val="008B07D0"/>
    <w:rsid w:val="008C3566"/>
    <w:rsid w:val="008C3829"/>
    <w:rsid w:val="008C6746"/>
    <w:rsid w:val="008E4ABF"/>
    <w:rsid w:val="008E5A3D"/>
    <w:rsid w:val="008E7217"/>
    <w:rsid w:val="00902496"/>
    <w:rsid w:val="00930D6A"/>
    <w:rsid w:val="00935E76"/>
    <w:rsid w:val="00946A33"/>
    <w:rsid w:val="00957F6F"/>
    <w:rsid w:val="0097052A"/>
    <w:rsid w:val="00980110"/>
    <w:rsid w:val="009928B6"/>
    <w:rsid w:val="009B6259"/>
    <w:rsid w:val="009C17C0"/>
    <w:rsid w:val="009D0156"/>
    <w:rsid w:val="00A07D95"/>
    <w:rsid w:val="00A10B5A"/>
    <w:rsid w:val="00A21C6B"/>
    <w:rsid w:val="00A23249"/>
    <w:rsid w:val="00A25B31"/>
    <w:rsid w:val="00A370A4"/>
    <w:rsid w:val="00A603F7"/>
    <w:rsid w:val="00A70B8C"/>
    <w:rsid w:val="00A74470"/>
    <w:rsid w:val="00A93BA5"/>
    <w:rsid w:val="00AC796A"/>
    <w:rsid w:val="00AD03BF"/>
    <w:rsid w:val="00AD2200"/>
    <w:rsid w:val="00AD4BCC"/>
    <w:rsid w:val="00AF1C1F"/>
    <w:rsid w:val="00AF395F"/>
    <w:rsid w:val="00AF47D1"/>
    <w:rsid w:val="00B07640"/>
    <w:rsid w:val="00B11ABE"/>
    <w:rsid w:val="00B12D96"/>
    <w:rsid w:val="00B156D3"/>
    <w:rsid w:val="00B32A42"/>
    <w:rsid w:val="00B509FC"/>
    <w:rsid w:val="00B51122"/>
    <w:rsid w:val="00B628E3"/>
    <w:rsid w:val="00B67FAA"/>
    <w:rsid w:val="00B82ED2"/>
    <w:rsid w:val="00B830ED"/>
    <w:rsid w:val="00B9349B"/>
    <w:rsid w:val="00BB2CD4"/>
    <w:rsid w:val="00BD78F5"/>
    <w:rsid w:val="00BE1039"/>
    <w:rsid w:val="00BF1962"/>
    <w:rsid w:val="00BF50CB"/>
    <w:rsid w:val="00BF755A"/>
    <w:rsid w:val="00C026A7"/>
    <w:rsid w:val="00C02880"/>
    <w:rsid w:val="00C24CB4"/>
    <w:rsid w:val="00C42531"/>
    <w:rsid w:val="00C47042"/>
    <w:rsid w:val="00C52CBD"/>
    <w:rsid w:val="00C65EA3"/>
    <w:rsid w:val="00C66D7B"/>
    <w:rsid w:val="00C749D5"/>
    <w:rsid w:val="00C76C9B"/>
    <w:rsid w:val="00C95D29"/>
    <w:rsid w:val="00CA681B"/>
    <w:rsid w:val="00CB7502"/>
    <w:rsid w:val="00CC38AC"/>
    <w:rsid w:val="00CC5BA0"/>
    <w:rsid w:val="00CC7DD7"/>
    <w:rsid w:val="00CD1C99"/>
    <w:rsid w:val="00CE2902"/>
    <w:rsid w:val="00CF19ED"/>
    <w:rsid w:val="00D10927"/>
    <w:rsid w:val="00D20F54"/>
    <w:rsid w:val="00D26602"/>
    <w:rsid w:val="00D31721"/>
    <w:rsid w:val="00D425ED"/>
    <w:rsid w:val="00D60145"/>
    <w:rsid w:val="00D70C5F"/>
    <w:rsid w:val="00D90759"/>
    <w:rsid w:val="00D94C68"/>
    <w:rsid w:val="00D97F3B"/>
    <w:rsid w:val="00DB1213"/>
    <w:rsid w:val="00DD2F1F"/>
    <w:rsid w:val="00DE5501"/>
    <w:rsid w:val="00DF29A2"/>
    <w:rsid w:val="00E00C6D"/>
    <w:rsid w:val="00E16B02"/>
    <w:rsid w:val="00E5080A"/>
    <w:rsid w:val="00E605AD"/>
    <w:rsid w:val="00E7144E"/>
    <w:rsid w:val="00E75C8F"/>
    <w:rsid w:val="00E91303"/>
    <w:rsid w:val="00EA36F2"/>
    <w:rsid w:val="00EA60B5"/>
    <w:rsid w:val="00EB0164"/>
    <w:rsid w:val="00EC01CA"/>
    <w:rsid w:val="00EC1073"/>
    <w:rsid w:val="00EF1F48"/>
    <w:rsid w:val="00EF70F0"/>
    <w:rsid w:val="00F02AB3"/>
    <w:rsid w:val="00F1289D"/>
    <w:rsid w:val="00F2067F"/>
    <w:rsid w:val="00F214BC"/>
    <w:rsid w:val="00F61562"/>
    <w:rsid w:val="00F72814"/>
    <w:rsid w:val="00F73573"/>
    <w:rsid w:val="00F8533F"/>
    <w:rsid w:val="00F976E1"/>
    <w:rsid w:val="00FA0CE1"/>
    <w:rsid w:val="00FB4F2D"/>
    <w:rsid w:val="00FD6E21"/>
    <w:rsid w:val="00FF11B1"/>
    <w:rsid w:val="01D94EC8"/>
    <w:rsid w:val="040C234B"/>
    <w:rsid w:val="04844904"/>
    <w:rsid w:val="048F6C67"/>
    <w:rsid w:val="07EB4248"/>
    <w:rsid w:val="08FC23B7"/>
    <w:rsid w:val="0A44118D"/>
    <w:rsid w:val="0D141536"/>
    <w:rsid w:val="0D9D08EB"/>
    <w:rsid w:val="0DE10B3A"/>
    <w:rsid w:val="11412CB3"/>
    <w:rsid w:val="1193257A"/>
    <w:rsid w:val="1435155A"/>
    <w:rsid w:val="146766AB"/>
    <w:rsid w:val="148567BE"/>
    <w:rsid w:val="14AE0A5C"/>
    <w:rsid w:val="15160F35"/>
    <w:rsid w:val="17EE4066"/>
    <w:rsid w:val="193D2E41"/>
    <w:rsid w:val="19821FDC"/>
    <w:rsid w:val="1BB42803"/>
    <w:rsid w:val="1DEB620C"/>
    <w:rsid w:val="20762C85"/>
    <w:rsid w:val="20BA57BE"/>
    <w:rsid w:val="22F54332"/>
    <w:rsid w:val="2453313E"/>
    <w:rsid w:val="248B5C4C"/>
    <w:rsid w:val="256B27C9"/>
    <w:rsid w:val="26001045"/>
    <w:rsid w:val="26CE5173"/>
    <w:rsid w:val="29AC52A8"/>
    <w:rsid w:val="29B5440E"/>
    <w:rsid w:val="29FB2C34"/>
    <w:rsid w:val="2A664BAB"/>
    <w:rsid w:val="2A8C536F"/>
    <w:rsid w:val="2B69251F"/>
    <w:rsid w:val="3281596B"/>
    <w:rsid w:val="35625E26"/>
    <w:rsid w:val="37447634"/>
    <w:rsid w:val="37644039"/>
    <w:rsid w:val="382A38E4"/>
    <w:rsid w:val="397943C2"/>
    <w:rsid w:val="39C11183"/>
    <w:rsid w:val="3B2F59CB"/>
    <w:rsid w:val="3DF12C27"/>
    <w:rsid w:val="3E30329F"/>
    <w:rsid w:val="3E3E148D"/>
    <w:rsid w:val="3F27708D"/>
    <w:rsid w:val="3F460C40"/>
    <w:rsid w:val="3FCF0BD4"/>
    <w:rsid w:val="4070673F"/>
    <w:rsid w:val="430809A9"/>
    <w:rsid w:val="45340C72"/>
    <w:rsid w:val="46A443FC"/>
    <w:rsid w:val="494475ED"/>
    <w:rsid w:val="4B2B4BFE"/>
    <w:rsid w:val="4BA32DDE"/>
    <w:rsid w:val="4D1A4ED3"/>
    <w:rsid w:val="4D7B7E9B"/>
    <w:rsid w:val="4E511DDD"/>
    <w:rsid w:val="4FD14DE4"/>
    <w:rsid w:val="564E5A06"/>
    <w:rsid w:val="58D80B06"/>
    <w:rsid w:val="58EF598F"/>
    <w:rsid w:val="59186915"/>
    <w:rsid w:val="5B641947"/>
    <w:rsid w:val="5B7B73EC"/>
    <w:rsid w:val="5BC326E1"/>
    <w:rsid w:val="5D5435B9"/>
    <w:rsid w:val="60516ED3"/>
    <w:rsid w:val="65214059"/>
    <w:rsid w:val="657033C5"/>
    <w:rsid w:val="6773320D"/>
    <w:rsid w:val="682E21EB"/>
    <w:rsid w:val="6958125A"/>
    <w:rsid w:val="6D105608"/>
    <w:rsid w:val="6EE009E6"/>
    <w:rsid w:val="704C29ED"/>
    <w:rsid w:val="732F1BD3"/>
    <w:rsid w:val="77CF84D7"/>
    <w:rsid w:val="7A6360D4"/>
    <w:rsid w:val="7B14665D"/>
    <w:rsid w:val="7B964316"/>
    <w:rsid w:val="7B9A60F9"/>
    <w:rsid w:val="7CF653A1"/>
    <w:rsid w:val="7D9461CF"/>
    <w:rsid w:val="7DEC1C3E"/>
    <w:rsid w:val="7E1D7444"/>
    <w:rsid w:val="F6FF29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560" w:firstLineChars="200"/>
      <w:jc w:val="both"/>
    </w:pPr>
    <w:rPr>
      <w:rFonts w:ascii="宋体" w:hAnsi="宋体" w:eastAsia="宋体" w:cs="宋体"/>
      <w:color w:val="000000" w:themeColor="text1"/>
      <w:kern w:val="2"/>
      <w:sz w:val="28"/>
      <w:szCs w:val="28"/>
      <w:lang w:val="en-US" w:eastAsia="zh-CN" w:bidi="ar-SA"/>
    </w:rPr>
  </w:style>
  <w:style w:type="paragraph" w:styleId="2">
    <w:name w:val="heading 1"/>
    <w:basedOn w:val="1"/>
    <w:next w:val="1"/>
    <w:link w:val="24"/>
    <w:autoRedefine/>
    <w:qFormat/>
    <w:uiPriority w:val="9"/>
    <w:pPr>
      <w:keepNext/>
      <w:keepLines/>
      <w:spacing w:before="340" w:after="330" w:line="578" w:lineRule="auto"/>
      <w:outlineLvl w:val="0"/>
    </w:pPr>
    <w:rPr>
      <w:b/>
      <w:bCs/>
      <w:kern w:val="44"/>
      <w:sz w:val="44"/>
      <w:szCs w:val="44"/>
    </w:rPr>
  </w:style>
  <w:style w:type="paragraph" w:styleId="3">
    <w:name w:val="heading 2"/>
    <w:basedOn w:val="4"/>
    <w:next w:val="1"/>
    <w:autoRedefine/>
    <w:qFormat/>
    <w:uiPriority w:val="0"/>
    <w:pPr>
      <w:keepNext/>
      <w:keepLines/>
      <w:widowControl w:val="0"/>
      <w:numPr>
        <w:ilvl w:val="1"/>
        <w:numId w:val="1"/>
      </w:numPr>
      <w:spacing w:before="260" w:after="260"/>
      <w:outlineLvl w:val="1"/>
    </w:pPr>
    <w:rPr>
      <w:rFonts w:eastAsia="黑体"/>
      <w:b/>
      <w:kern w:val="2"/>
      <w:sz w:val="32"/>
    </w:rPr>
  </w:style>
  <w:style w:type="paragraph" w:styleId="5">
    <w:name w:val="heading 3"/>
    <w:basedOn w:val="1"/>
    <w:next w:val="1"/>
    <w:link w:val="26"/>
    <w:autoRedefine/>
    <w:unhideWhenUsed/>
    <w:qFormat/>
    <w:uiPriority w:val="9"/>
    <w:pPr>
      <w:keepNext/>
      <w:keepLines/>
      <w:spacing w:before="260" w:after="260" w:line="416" w:lineRule="auto"/>
      <w:outlineLvl w:val="2"/>
    </w:pPr>
    <w:rPr>
      <w:b/>
      <w:bCs/>
      <w:sz w:val="32"/>
      <w:szCs w:val="32"/>
    </w:rPr>
  </w:style>
  <w:style w:type="paragraph" w:styleId="6">
    <w:name w:val="heading 4"/>
    <w:basedOn w:val="4"/>
    <w:next w:val="4"/>
    <w:autoRedefine/>
    <w:qFormat/>
    <w:uiPriority w:val="0"/>
    <w:pPr>
      <w:keepNext/>
      <w:keepLines/>
      <w:numPr>
        <w:ilvl w:val="3"/>
        <w:numId w:val="1"/>
      </w:numPr>
      <w:spacing w:before="280" w:after="290" w:line="376" w:lineRule="auto"/>
      <w:outlineLvl w:val="3"/>
    </w:pPr>
    <w:rPr>
      <w:rFonts w:eastAsia="黑体"/>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4">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styleId="7">
    <w:name w:val="Normal Indent"/>
    <w:basedOn w:val="1"/>
    <w:autoRedefine/>
    <w:qFormat/>
    <w:uiPriority w:val="0"/>
    <w:pPr>
      <w:ind w:firstLine="420"/>
    </w:pPr>
  </w:style>
  <w:style w:type="paragraph" w:styleId="8">
    <w:name w:val="Body Text"/>
    <w:basedOn w:val="1"/>
    <w:autoRedefine/>
    <w:qFormat/>
    <w:uiPriority w:val="0"/>
    <w:rPr>
      <w:rFonts w:ascii="楷体_GB2312" w:hAnsi="Arial" w:eastAsia="楷体_GB2312"/>
    </w:rPr>
  </w:style>
  <w:style w:type="paragraph" w:styleId="9">
    <w:name w:val="index 4"/>
    <w:basedOn w:val="1"/>
    <w:next w:val="1"/>
    <w:autoRedefine/>
    <w:semiHidden/>
    <w:qFormat/>
    <w:uiPriority w:val="0"/>
    <w:pPr>
      <w:ind w:left="1260"/>
    </w:pPr>
  </w:style>
  <w:style w:type="paragraph" w:styleId="10">
    <w:name w:val="Plain Text"/>
    <w:basedOn w:val="1"/>
    <w:autoRedefine/>
    <w:unhideWhenUsed/>
    <w:qFormat/>
    <w:uiPriority w:val="99"/>
    <w:rPr>
      <w:rFonts w:hAnsi="Courier New" w:cs="Courier New"/>
      <w:szCs w:val="21"/>
    </w:rPr>
  </w:style>
  <w:style w:type="paragraph" w:styleId="11">
    <w:name w:val="Balloon Text"/>
    <w:basedOn w:val="1"/>
    <w:link w:val="21"/>
    <w:autoRedefine/>
    <w:unhideWhenUsed/>
    <w:qFormat/>
    <w:uiPriority w:val="99"/>
    <w:rPr>
      <w:sz w:val="18"/>
      <w:szCs w:val="18"/>
    </w:rPr>
  </w:style>
  <w:style w:type="paragraph" w:styleId="12">
    <w:name w:val="footer"/>
    <w:basedOn w:val="1"/>
    <w:link w:val="23"/>
    <w:autoRedefine/>
    <w:unhideWhenUsed/>
    <w:qFormat/>
    <w:uiPriority w:val="0"/>
    <w:pPr>
      <w:tabs>
        <w:tab w:val="center" w:pos="4153"/>
        <w:tab w:val="right" w:pos="8306"/>
      </w:tabs>
      <w:snapToGrid w:val="0"/>
      <w:jc w:val="left"/>
    </w:pPr>
    <w:rPr>
      <w:sz w:val="18"/>
      <w:szCs w:val="18"/>
    </w:rPr>
  </w:style>
  <w:style w:type="paragraph" w:styleId="13">
    <w:name w:val="header"/>
    <w:basedOn w:val="1"/>
    <w:link w:val="2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semiHidden/>
    <w:unhideWhenUsed/>
    <w:qFormat/>
    <w:uiPriority w:val="39"/>
    <w:pPr>
      <w:widowControl/>
      <w:tabs>
        <w:tab w:val="left" w:pos="1050"/>
        <w:tab w:val="right" w:leader="dot" w:pos="8636"/>
      </w:tabs>
      <w:spacing w:before="120" w:after="120"/>
      <w:jc w:val="left"/>
    </w:pPr>
    <w:rPr>
      <w:rFonts w:ascii="Times New Roman" w:hAnsi="Times New Roman" w:eastAsia="黑体" w:cs="Times New Roman"/>
      <w:b/>
      <w:caps/>
      <w:kern w:val="0"/>
      <w:sz w:val="18"/>
      <w:szCs w:val="20"/>
    </w:rPr>
  </w:style>
  <w:style w:type="paragraph" w:styleId="15">
    <w:name w:val="Normal (Web)"/>
    <w:basedOn w:val="1"/>
    <w:autoRedefine/>
    <w:unhideWhenUsed/>
    <w:qFormat/>
    <w:uiPriority w:val="0"/>
    <w:pPr>
      <w:spacing w:before="100" w:beforeAutospacing="1" w:after="100" w:afterAutospacing="1"/>
      <w:jc w:val="left"/>
    </w:pPr>
    <w:rPr>
      <w:rFonts w:ascii="Times New Roman" w:hAnsi="Times New Roman" w:cs="Times New Roman"/>
      <w:kern w:val="0"/>
      <w:sz w:val="24"/>
      <w:szCs w:val="24"/>
    </w:rPr>
  </w:style>
  <w:style w:type="table" w:styleId="17">
    <w:name w:val="Table Grid"/>
    <w:basedOn w:val="1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autoRedefine/>
    <w:qFormat/>
    <w:uiPriority w:val="0"/>
    <w:rPr>
      <w:b/>
      <w:bCs/>
    </w:rPr>
  </w:style>
  <w:style w:type="character" w:styleId="20">
    <w:name w:val="Hyperlink"/>
    <w:autoRedefine/>
    <w:semiHidden/>
    <w:unhideWhenUsed/>
    <w:qFormat/>
    <w:uiPriority w:val="99"/>
    <w:rPr>
      <w:color w:val="0000FF"/>
      <w:u w:val="single"/>
    </w:rPr>
  </w:style>
  <w:style w:type="character" w:customStyle="1" w:styleId="21">
    <w:name w:val="批注框文本 Char"/>
    <w:basedOn w:val="18"/>
    <w:link w:val="11"/>
    <w:autoRedefine/>
    <w:semiHidden/>
    <w:qFormat/>
    <w:uiPriority w:val="99"/>
    <w:rPr>
      <w:sz w:val="18"/>
      <w:szCs w:val="18"/>
    </w:rPr>
  </w:style>
  <w:style w:type="character" w:customStyle="1" w:styleId="22">
    <w:name w:val="页眉 Char"/>
    <w:basedOn w:val="18"/>
    <w:link w:val="13"/>
    <w:autoRedefine/>
    <w:qFormat/>
    <w:uiPriority w:val="99"/>
    <w:rPr>
      <w:sz w:val="18"/>
      <w:szCs w:val="18"/>
    </w:rPr>
  </w:style>
  <w:style w:type="character" w:customStyle="1" w:styleId="23">
    <w:name w:val="页脚 Char"/>
    <w:basedOn w:val="18"/>
    <w:link w:val="12"/>
    <w:autoRedefine/>
    <w:qFormat/>
    <w:uiPriority w:val="99"/>
    <w:rPr>
      <w:sz w:val="18"/>
      <w:szCs w:val="18"/>
    </w:rPr>
  </w:style>
  <w:style w:type="character" w:customStyle="1" w:styleId="24">
    <w:name w:val="标题 1 Char"/>
    <w:basedOn w:val="18"/>
    <w:link w:val="2"/>
    <w:autoRedefine/>
    <w:qFormat/>
    <w:uiPriority w:val="9"/>
    <w:rPr>
      <w:b/>
      <w:bCs/>
      <w:kern w:val="44"/>
      <w:sz w:val="44"/>
      <w:szCs w:val="44"/>
    </w:rPr>
  </w:style>
  <w:style w:type="paragraph" w:customStyle="1" w:styleId="25">
    <w:name w:val="列出段落1"/>
    <w:basedOn w:val="1"/>
    <w:autoRedefine/>
    <w:qFormat/>
    <w:uiPriority w:val="34"/>
    <w:pPr>
      <w:ind w:firstLine="420"/>
    </w:pPr>
  </w:style>
  <w:style w:type="character" w:customStyle="1" w:styleId="26">
    <w:name w:val="标题 3 Char"/>
    <w:basedOn w:val="18"/>
    <w:link w:val="5"/>
    <w:autoRedefine/>
    <w:semiHidden/>
    <w:qFormat/>
    <w:uiPriority w:val="9"/>
    <w:rPr>
      <w:b/>
      <w:bCs/>
      <w:sz w:val="32"/>
      <w:szCs w:val="32"/>
    </w:rPr>
  </w:style>
  <w:style w:type="character" w:customStyle="1" w:styleId="27">
    <w:name w:val="页脚 Char1"/>
    <w:basedOn w:val="18"/>
    <w:autoRedefine/>
    <w:semiHidden/>
    <w:qFormat/>
    <w:locked/>
    <w:uiPriority w:val="0"/>
    <w:rPr>
      <w:rFonts w:ascii="Times New Roman" w:hAnsi="Times New Roman" w:eastAsia="宋体" w:cs="Times New Roman"/>
      <w:kern w:val="2"/>
      <w:sz w:val="18"/>
      <w:szCs w:val="18"/>
    </w:rPr>
  </w:style>
  <w:style w:type="paragraph" w:customStyle="1" w:styleId="28">
    <w:name w:val="标题 2（绿盟科技）"/>
    <w:basedOn w:val="3"/>
    <w:next w:val="4"/>
    <w:autoRedefine/>
    <w:qFormat/>
    <w:uiPriority w:val="0"/>
    <w:pPr>
      <w:numPr>
        <w:numId w:val="2"/>
      </w:numPr>
      <w:spacing w:line="415" w:lineRule="auto"/>
    </w:pPr>
    <w:rPr>
      <w:szCs w:val="32"/>
    </w:rPr>
  </w:style>
  <w:style w:type="paragraph" w:customStyle="1" w:styleId="29">
    <w:name w:val="标题 1（绿盟科技）"/>
    <w:basedOn w:val="2"/>
    <w:next w:val="4"/>
    <w:autoRedefine/>
    <w:qFormat/>
    <w:uiPriority w:val="0"/>
    <w:pPr>
      <w:spacing w:line="576" w:lineRule="auto"/>
      <w:ind w:left="907" w:hanging="907"/>
    </w:pPr>
  </w:style>
  <w:style w:type="paragraph" w:customStyle="1" w:styleId="30">
    <w:name w:val="标题 3（绿盟科技）"/>
    <w:basedOn w:val="5"/>
    <w:next w:val="4"/>
    <w:autoRedefine/>
    <w:qFormat/>
    <w:uiPriority w:val="0"/>
    <w:pPr>
      <w:numPr>
        <w:ilvl w:val="0"/>
        <w:numId w:val="2"/>
      </w:numPr>
      <w:tabs>
        <w:tab w:val="left" w:pos="960"/>
      </w:tabs>
      <w:spacing w:line="415" w:lineRule="auto"/>
    </w:pPr>
    <w:rPr>
      <w:bCs w:val="0"/>
      <w:szCs w:val="30"/>
    </w:rPr>
  </w:style>
  <w:style w:type="paragraph" w:customStyle="1" w:styleId="31">
    <w:name w:val="标题 4（绿盟科技）"/>
    <w:basedOn w:val="6"/>
    <w:next w:val="4"/>
    <w:autoRedefine/>
    <w:qFormat/>
    <w:uiPriority w:val="0"/>
    <w:pPr>
      <w:numPr>
        <w:numId w:val="2"/>
      </w:numPr>
      <w:spacing w:after="156"/>
    </w:pPr>
    <w:rPr>
      <w:bCs w:val="0"/>
    </w:rPr>
  </w:style>
  <w:style w:type="paragraph" w:customStyle="1" w:styleId="32">
    <w:name w:val="列出段落2"/>
    <w:basedOn w:val="1"/>
    <w:autoRedefine/>
    <w:qFormat/>
    <w:uiPriority w:val="34"/>
    <w:pPr>
      <w:ind w:firstLine="420"/>
    </w:pPr>
  </w:style>
  <w:style w:type="paragraph" w:customStyle="1" w:styleId="33">
    <w:name w:val="首行缩进"/>
    <w:basedOn w:val="1"/>
    <w:autoRedefine/>
    <w:qFormat/>
    <w:uiPriority w:val="0"/>
    <w:pPr>
      <w:ind w:firstLine="480"/>
    </w:pPr>
    <w:rPr>
      <w:szCs w:val="20"/>
      <w:lang w:val="zh-CN"/>
    </w:rPr>
  </w:style>
  <w:style w:type="paragraph" w:styleId="34">
    <w:name w:val="List Paragraph"/>
    <w:basedOn w:val="1"/>
    <w:autoRedefine/>
    <w:qFormat/>
    <w:uiPriority w:val="34"/>
    <w:pPr>
      <w:ind w:firstLine="420"/>
    </w:pPr>
  </w:style>
  <w:style w:type="paragraph" w:customStyle="1" w:styleId="35">
    <w:name w:val="@@正文"/>
    <w:autoRedefine/>
    <w:qFormat/>
    <w:uiPriority w:val="0"/>
    <w:pPr>
      <w:ind w:firstLine="200" w:firstLineChars="200"/>
    </w:pPr>
    <w:rPr>
      <w:rFonts w:ascii="Times New Roman" w:hAnsi="Times New Roman"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cmbc</Company>
  <Pages>12</Pages>
  <Words>3862</Words>
  <Characters>3970</Characters>
  <Lines>31</Lines>
  <Paragraphs>8</Paragraphs>
  <TotalTime>55</TotalTime>
  <ScaleCrop>false</ScaleCrop>
  <LinksUpToDate>false</LinksUpToDate>
  <CharactersWithSpaces>4193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2026-10-23T03:34:00Z</dcterms:created>
  <dc:creator>zhdany</dc:creator>
  <cp:lastModifiedBy>程家骐</cp:lastModifiedBy>
  <cp:lastPrinted>2017-07-18T10:33:00Z</cp:lastPrinted>
  <dcterms:modified xsi:type="dcterms:W3CDTF">2026-11-03T01:34:40Z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A3AFC3D43414419AAEF81AA17393A0D0_13</vt:lpwstr>
  </property>
  <property fmtid="{D5CDD505-2E9C-101B-9397-08002B2CF9AE}" pid="4" name="KSOTemplateDocerSaveRecord">
    <vt:lpwstr>eyJoZGlkIjoiN2QxMmU5OTZiNDllYzg4ZGQxZTAzMWNiYjI0OTQ5M2MiLCJ1c2VySWQiOiI1NjIyNDkyNjAifQ==</vt:lpwstr>
  </property>
</Properties>
</file>