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BA99C">
      <w:pPr>
        <w:pStyle w:val="7"/>
        <w:ind w:left="0" w:leftChars="0" w:firstLine="0" w:firstLineChars="0"/>
        <w:jc w:val="both"/>
        <w:rPr>
          <w:rStyle w:val="10"/>
          <w:rFonts w:hint="default" w:ascii="Times New Roman" w:hAnsi="Times New Roman" w:eastAsia="黑体" w:cs="Times New Roman"/>
          <w:b w:val="0"/>
          <w:bCs/>
          <w:kern w:val="0"/>
          <w:sz w:val="32"/>
          <w:szCs w:val="32"/>
          <w:lang w:val="en-US" w:eastAsia="zh-CN" w:bidi="ar"/>
        </w:rPr>
      </w:pPr>
      <w:r>
        <w:rPr>
          <w:rStyle w:val="10"/>
          <w:rFonts w:hint="default" w:ascii="Times New Roman" w:hAnsi="Times New Roman" w:eastAsia="黑体" w:cs="Times New Roman"/>
          <w:b w:val="0"/>
          <w:bCs/>
          <w:kern w:val="0"/>
          <w:sz w:val="32"/>
          <w:szCs w:val="32"/>
          <w:lang w:val="en-US" w:eastAsia="zh-CN" w:bidi="ar"/>
        </w:rPr>
        <w:t>附件</w:t>
      </w:r>
    </w:p>
    <w:p w14:paraId="5ECAD467">
      <w:pPr>
        <w:pStyle w:val="7"/>
        <w:ind w:left="0" w:leftChars="0" w:firstLine="0" w:firstLineChars="0"/>
        <w:jc w:val="center"/>
        <w:rPr>
          <w:rStyle w:val="10"/>
          <w:rFonts w:hint="default" w:ascii="Times New Roman" w:hAnsi="Times New Roman" w:eastAsia="方正仿宋_GBK" w:cs="Times New Roman"/>
          <w:b w:val="0"/>
          <w:bCs/>
          <w:kern w:val="0"/>
          <w:sz w:val="24"/>
          <w:szCs w:val="24"/>
          <w:lang w:val="en-US" w:eastAsia="zh-CN" w:bidi="ar"/>
        </w:rPr>
      </w:pPr>
      <w:r>
        <w:rPr>
          <w:rFonts w:hint="default" w:ascii="Times New Roman" w:hAnsi="Times New Roman" w:eastAsia="方正小标宋简体" w:cs="Times New Roman"/>
          <w:color w:val="auto"/>
          <w:sz w:val="36"/>
          <w:szCs w:val="36"/>
        </w:rPr>
        <w:t>全省构建和谐劳动关系工作</w:t>
      </w:r>
      <w:r>
        <w:rPr>
          <w:rFonts w:hint="default" w:ascii="Times New Roman" w:hAnsi="Times New Roman" w:eastAsia="方正小标宋_GBK" w:cs="Times New Roman"/>
          <w:sz w:val="36"/>
          <w:szCs w:val="36"/>
          <w:shd w:val="clear" w:color="auto" w:fill="auto"/>
          <w:lang w:val="en-US" w:eastAsia="zh-CN"/>
        </w:rPr>
        <w:t>先进集体</w:t>
      </w:r>
      <w:r>
        <w:rPr>
          <w:rFonts w:hint="default" w:ascii="Times New Roman" w:hAnsi="Times New Roman" w:eastAsia="方正小标宋_GBK" w:cs="Times New Roman"/>
          <w:sz w:val="36"/>
          <w:szCs w:val="36"/>
          <w:shd w:val="clear" w:color="auto" w:fill="auto"/>
          <w:lang w:val="en-US" w:eastAsia="zh-CN"/>
        </w:rPr>
        <w:t>拟推荐</w:t>
      </w:r>
      <w:r>
        <w:rPr>
          <w:rFonts w:hint="default" w:ascii="Times New Roman" w:hAnsi="Times New Roman" w:eastAsia="方正小标宋_GBK" w:cs="Times New Roman"/>
          <w:sz w:val="36"/>
          <w:szCs w:val="36"/>
          <w:shd w:val="clear" w:color="auto" w:fill="auto"/>
          <w:lang w:val="en-US" w:eastAsia="zh-CN"/>
        </w:rPr>
        <w:t>名单</w:t>
      </w:r>
    </w:p>
    <w:tbl>
      <w:tblPr>
        <w:tblStyle w:val="8"/>
        <w:tblW w:w="518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57"/>
        <w:gridCol w:w="7780"/>
      </w:tblGrid>
      <w:tr w14:paraId="3475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pct"/>
            <w:tcBorders>
              <w:top w:val="single" w:color="auto" w:sz="4" w:space="0"/>
              <w:left w:val="single" w:color="000000" w:sz="4" w:space="0"/>
              <w:bottom w:val="single" w:color="000000" w:sz="4" w:space="0"/>
              <w:right w:val="single" w:color="000000" w:sz="4" w:space="0"/>
            </w:tcBorders>
            <w:noWrap w:val="0"/>
            <w:vAlign w:val="center"/>
          </w:tcPr>
          <w:p w14:paraId="1DFD3AB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黑体_GBK" w:cs="Times New Roman"/>
                <w:i w:val="0"/>
                <w:color w:val="000000"/>
                <w:kern w:val="0"/>
                <w:sz w:val="28"/>
                <w:szCs w:val="28"/>
                <w:u w:val="none"/>
                <w:lang w:val="en-US" w:eastAsia="zh-CN" w:bidi="ar"/>
              </w:rPr>
            </w:pPr>
            <w:r>
              <w:rPr>
                <w:rFonts w:hint="default" w:ascii="Times New Roman" w:hAnsi="Times New Roman" w:eastAsia="方正黑体_GBK" w:cs="Times New Roman"/>
                <w:i w:val="0"/>
                <w:color w:val="000000"/>
                <w:kern w:val="0"/>
                <w:sz w:val="28"/>
                <w:szCs w:val="28"/>
                <w:u w:val="none"/>
                <w:lang w:val="en-US" w:eastAsia="zh-CN" w:bidi="ar"/>
              </w:rPr>
              <w:t>序号</w:t>
            </w:r>
          </w:p>
        </w:tc>
        <w:tc>
          <w:tcPr>
            <w:tcW w:w="4401" w:type="pct"/>
            <w:tcBorders>
              <w:top w:val="single" w:color="auto" w:sz="4" w:space="0"/>
              <w:left w:val="single" w:color="000000" w:sz="4" w:space="0"/>
              <w:bottom w:val="single" w:color="000000" w:sz="4" w:space="0"/>
              <w:right w:val="single" w:color="000000" w:sz="4" w:space="0"/>
            </w:tcBorders>
            <w:noWrap w:val="0"/>
            <w:vAlign w:val="center"/>
          </w:tcPr>
          <w:p w14:paraId="0B02CF9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黑体_GBK" w:cs="Times New Roman"/>
                <w:i w:val="0"/>
                <w:color w:val="000000"/>
                <w:kern w:val="0"/>
                <w:sz w:val="28"/>
                <w:szCs w:val="28"/>
                <w:u w:val="none"/>
                <w:lang w:val="en-US" w:eastAsia="zh-CN" w:bidi="ar"/>
              </w:rPr>
            </w:pPr>
            <w:r>
              <w:rPr>
                <w:rFonts w:hint="default" w:ascii="Times New Roman" w:hAnsi="Times New Roman" w:eastAsia="方正黑体_GBK" w:cs="Times New Roman"/>
                <w:i w:val="0"/>
                <w:color w:val="000000"/>
                <w:kern w:val="0"/>
                <w:sz w:val="28"/>
                <w:szCs w:val="28"/>
                <w:u w:val="none"/>
                <w:lang w:val="en-US" w:eastAsia="zh-CN" w:bidi="ar"/>
              </w:rPr>
              <w:t>集体名称</w:t>
            </w:r>
          </w:p>
        </w:tc>
      </w:tr>
      <w:tr w14:paraId="76D26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pct"/>
            <w:tcBorders>
              <w:top w:val="single" w:color="auto" w:sz="4" w:space="0"/>
              <w:left w:val="single" w:color="000000" w:sz="4" w:space="0"/>
              <w:bottom w:val="single" w:color="000000" w:sz="4" w:space="0"/>
              <w:right w:val="single" w:color="000000" w:sz="4" w:space="0"/>
            </w:tcBorders>
            <w:noWrap w:val="0"/>
            <w:vAlign w:val="center"/>
          </w:tcPr>
          <w:p w14:paraId="2BC466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color w:val="000000"/>
                <w:sz w:val="28"/>
                <w:szCs w:val="28"/>
                <w:u w:val="none"/>
              </w:rPr>
            </w:pPr>
            <w:r>
              <w:rPr>
                <w:rFonts w:hint="default" w:ascii="Times New Roman" w:hAnsi="Times New Roman" w:eastAsia="方正仿宋_GBK" w:cs="Times New Roman"/>
                <w:sz w:val="28"/>
                <w:szCs w:val="28"/>
                <w:shd w:val="clear" w:color="auto" w:fill="auto"/>
                <w:lang w:val="en-US" w:eastAsia="zh-CN"/>
              </w:rPr>
              <w:t>1</w:t>
            </w:r>
          </w:p>
        </w:tc>
        <w:tc>
          <w:tcPr>
            <w:tcW w:w="4401" w:type="pct"/>
            <w:tcBorders>
              <w:top w:val="single" w:color="auto" w:sz="4" w:space="0"/>
              <w:left w:val="single" w:color="000000" w:sz="4" w:space="0"/>
              <w:bottom w:val="single" w:color="000000" w:sz="4" w:space="0"/>
              <w:right w:val="single" w:color="000000" w:sz="4" w:space="0"/>
            </w:tcBorders>
            <w:noWrap w:val="0"/>
            <w:vAlign w:val="center"/>
          </w:tcPr>
          <w:p w14:paraId="561473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color w:val="000000"/>
                <w:sz w:val="28"/>
                <w:szCs w:val="28"/>
                <w:u w:val="none"/>
              </w:rPr>
            </w:pPr>
            <w:r>
              <w:rPr>
                <w:rFonts w:hint="default" w:ascii="Times New Roman" w:hAnsi="Times New Roman" w:eastAsia="方正仿宋_GBK" w:cs="Times New Roman"/>
                <w:i w:val="0"/>
                <w:color w:val="000000"/>
                <w:kern w:val="0"/>
                <w:sz w:val="28"/>
                <w:szCs w:val="28"/>
                <w:u w:val="none"/>
                <w:lang w:val="en-US" w:eastAsia="zh-CN" w:bidi="ar"/>
              </w:rPr>
              <w:t>南京市秦淮区人力资源和社会保障局</w:t>
            </w:r>
          </w:p>
        </w:tc>
      </w:tr>
      <w:tr w14:paraId="2D54C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pct"/>
            <w:tcBorders>
              <w:top w:val="single" w:color="000000" w:sz="4" w:space="0"/>
              <w:left w:val="single" w:color="000000" w:sz="4" w:space="0"/>
              <w:bottom w:val="single" w:color="000000" w:sz="4" w:space="0"/>
              <w:right w:val="single" w:color="000000" w:sz="4" w:space="0"/>
            </w:tcBorders>
            <w:noWrap w:val="0"/>
            <w:vAlign w:val="center"/>
          </w:tcPr>
          <w:p w14:paraId="102D69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2</w:t>
            </w:r>
          </w:p>
        </w:tc>
        <w:tc>
          <w:tcPr>
            <w:tcW w:w="4401" w:type="pct"/>
            <w:tcBorders>
              <w:top w:val="single" w:color="000000" w:sz="4" w:space="0"/>
              <w:left w:val="single" w:color="000000" w:sz="4" w:space="0"/>
              <w:bottom w:val="single" w:color="000000" w:sz="4" w:space="0"/>
              <w:right w:val="single" w:color="000000" w:sz="4" w:space="0"/>
            </w:tcBorders>
            <w:noWrap w:val="0"/>
            <w:vAlign w:val="center"/>
          </w:tcPr>
          <w:p w14:paraId="57C78E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color w:val="000000"/>
                <w:sz w:val="28"/>
                <w:szCs w:val="28"/>
                <w:u w:val="none"/>
              </w:rPr>
            </w:pPr>
            <w:r>
              <w:rPr>
                <w:rFonts w:hint="default" w:ascii="Times New Roman" w:hAnsi="Times New Roman" w:eastAsia="方正仿宋_GBK" w:cs="Times New Roman"/>
                <w:i w:val="0"/>
                <w:color w:val="000000"/>
                <w:kern w:val="0"/>
                <w:sz w:val="28"/>
                <w:szCs w:val="28"/>
                <w:u w:val="none"/>
                <w:lang w:val="en-US" w:eastAsia="zh-CN" w:bidi="ar"/>
              </w:rPr>
              <w:t>南京市浦口区人民政府沿江街道办事处</w:t>
            </w:r>
          </w:p>
        </w:tc>
      </w:tr>
      <w:tr w14:paraId="2E139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pct"/>
            <w:tcBorders>
              <w:top w:val="single" w:color="000000" w:sz="4" w:space="0"/>
              <w:left w:val="single" w:color="000000" w:sz="4" w:space="0"/>
              <w:bottom w:val="single" w:color="000000" w:sz="4" w:space="0"/>
              <w:right w:val="single" w:color="000000" w:sz="4" w:space="0"/>
            </w:tcBorders>
            <w:noWrap w:val="0"/>
            <w:vAlign w:val="center"/>
          </w:tcPr>
          <w:p w14:paraId="2DFE09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3</w:t>
            </w:r>
          </w:p>
        </w:tc>
        <w:tc>
          <w:tcPr>
            <w:tcW w:w="4401" w:type="pct"/>
            <w:tcBorders>
              <w:top w:val="single" w:color="000000" w:sz="4" w:space="0"/>
              <w:left w:val="single" w:color="000000" w:sz="4" w:space="0"/>
              <w:bottom w:val="single" w:color="000000" w:sz="4" w:space="0"/>
              <w:right w:val="single" w:color="000000" w:sz="4" w:space="0"/>
            </w:tcBorders>
            <w:noWrap w:val="0"/>
            <w:vAlign w:val="center"/>
          </w:tcPr>
          <w:p w14:paraId="5D7E62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color w:val="000000"/>
                <w:sz w:val="28"/>
                <w:szCs w:val="28"/>
                <w:u w:val="none"/>
              </w:rPr>
            </w:pPr>
            <w:r>
              <w:rPr>
                <w:rFonts w:hint="default" w:ascii="Times New Roman" w:hAnsi="Times New Roman" w:eastAsia="方正仿宋_GBK" w:cs="Times New Roman"/>
                <w:i w:val="0"/>
                <w:color w:val="000000"/>
                <w:kern w:val="0"/>
                <w:sz w:val="28"/>
                <w:szCs w:val="28"/>
                <w:u w:val="none"/>
                <w:lang w:val="en-US" w:eastAsia="zh-CN" w:bidi="ar"/>
              </w:rPr>
              <w:t>江苏柯菲平医药股份有限公司</w:t>
            </w:r>
          </w:p>
        </w:tc>
      </w:tr>
      <w:tr w14:paraId="7E274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pct"/>
            <w:tcBorders>
              <w:top w:val="single" w:color="000000" w:sz="4" w:space="0"/>
              <w:left w:val="single" w:color="000000" w:sz="4" w:space="0"/>
              <w:bottom w:val="single" w:color="000000" w:sz="4" w:space="0"/>
              <w:right w:val="single" w:color="000000" w:sz="4" w:space="0"/>
            </w:tcBorders>
            <w:noWrap w:val="0"/>
            <w:vAlign w:val="center"/>
          </w:tcPr>
          <w:p w14:paraId="0C48DE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4</w:t>
            </w:r>
          </w:p>
        </w:tc>
        <w:tc>
          <w:tcPr>
            <w:tcW w:w="4401" w:type="pct"/>
            <w:tcBorders>
              <w:top w:val="single" w:color="000000" w:sz="4" w:space="0"/>
              <w:left w:val="single" w:color="000000" w:sz="4" w:space="0"/>
              <w:bottom w:val="single" w:color="000000" w:sz="4" w:space="0"/>
              <w:right w:val="single" w:color="000000" w:sz="4" w:space="0"/>
            </w:tcBorders>
            <w:noWrap w:val="0"/>
            <w:vAlign w:val="center"/>
          </w:tcPr>
          <w:p w14:paraId="6212C9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color w:val="000000"/>
                <w:sz w:val="28"/>
                <w:szCs w:val="28"/>
                <w:u w:val="none"/>
              </w:rPr>
            </w:pPr>
            <w:r>
              <w:rPr>
                <w:rFonts w:hint="default" w:ascii="Times New Roman" w:hAnsi="Times New Roman" w:eastAsia="方正仿宋_GBK" w:cs="Times New Roman"/>
                <w:i w:val="0"/>
                <w:color w:val="000000"/>
                <w:kern w:val="0"/>
                <w:sz w:val="28"/>
                <w:szCs w:val="28"/>
                <w:u w:val="none"/>
                <w:lang w:val="en-US" w:eastAsia="zh-CN" w:bidi="ar"/>
              </w:rPr>
              <w:t>中通服咨询设计研究院有限公司</w:t>
            </w:r>
          </w:p>
        </w:tc>
      </w:tr>
      <w:tr w14:paraId="14AC9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pct"/>
            <w:tcBorders>
              <w:top w:val="single" w:color="000000" w:sz="4" w:space="0"/>
              <w:left w:val="single" w:color="000000" w:sz="4" w:space="0"/>
              <w:bottom w:val="single" w:color="000000" w:sz="4" w:space="0"/>
              <w:right w:val="single" w:color="000000" w:sz="4" w:space="0"/>
            </w:tcBorders>
            <w:noWrap w:val="0"/>
            <w:vAlign w:val="center"/>
          </w:tcPr>
          <w:p w14:paraId="54DE76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5</w:t>
            </w:r>
          </w:p>
        </w:tc>
        <w:tc>
          <w:tcPr>
            <w:tcW w:w="4401" w:type="pct"/>
            <w:tcBorders>
              <w:top w:val="single" w:color="000000" w:sz="4" w:space="0"/>
              <w:left w:val="single" w:color="000000" w:sz="4" w:space="0"/>
              <w:bottom w:val="single" w:color="000000" w:sz="4" w:space="0"/>
              <w:right w:val="single" w:color="000000" w:sz="4" w:space="0"/>
            </w:tcBorders>
            <w:noWrap w:val="0"/>
            <w:vAlign w:val="center"/>
          </w:tcPr>
          <w:p w14:paraId="3EF895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color w:val="000000"/>
                <w:sz w:val="28"/>
                <w:szCs w:val="28"/>
                <w:u w:val="none"/>
              </w:rPr>
            </w:pPr>
            <w:r>
              <w:rPr>
                <w:rFonts w:hint="default" w:ascii="Times New Roman" w:hAnsi="Times New Roman" w:eastAsia="方正仿宋_GBK" w:cs="Times New Roman"/>
                <w:i w:val="0"/>
                <w:color w:val="000000"/>
                <w:kern w:val="0"/>
                <w:sz w:val="28"/>
                <w:szCs w:val="28"/>
                <w:u w:val="none"/>
                <w:lang w:val="en-US" w:eastAsia="zh-CN" w:bidi="ar"/>
              </w:rPr>
              <w:t>南京利德东方橡塑科技有限公司</w:t>
            </w:r>
          </w:p>
        </w:tc>
      </w:tr>
      <w:tr w14:paraId="13B50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pct"/>
            <w:tcBorders>
              <w:top w:val="single" w:color="000000" w:sz="4" w:space="0"/>
              <w:left w:val="single" w:color="000000" w:sz="4" w:space="0"/>
              <w:bottom w:val="single" w:color="000000" w:sz="4" w:space="0"/>
              <w:right w:val="single" w:color="000000" w:sz="4" w:space="0"/>
            </w:tcBorders>
            <w:noWrap w:val="0"/>
            <w:vAlign w:val="center"/>
          </w:tcPr>
          <w:p w14:paraId="463A92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6</w:t>
            </w:r>
          </w:p>
        </w:tc>
        <w:tc>
          <w:tcPr>
            <w:tcW w:w="4401" w:type="pct"/>
            <w:tcBorders>
              <w:top w:val="single" w:color="000000" w:sz="4" w:space="0"/>
              <w:left w:val="single" w:color="000000" w:sz="4" w:space="0"/>
              <w:bottom w:val="single" w:color="000000" w:sz="4" w:space="0"/>
              <w:right w:val="single" w:color="000000" w:sz="4" w:space="0"/>
            </w:tcBorders>
            <w:noWrap w:val="0"/>
            <w:vAlign w:val="center"/>
          </w:tcPr>
          <w:p w14:paraId="52E5FE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color w:val="000000"/>
                <w:sz w:val="28"/>
                <w:szCs w:val="28"/>
                <w:u w:val="none"/>
              </w:rPr>
            </w:pPr>
            <w:r>
              <w:rPr>
                <w:rFonts w:hint="default" w:ascii="Times New Roman" w:hAnsi="Times New Roman" w:eastAsia="方正仿宋_GBK" w:cs="Times New Roman"/>
                <w:i w:val="0"/>
                <w:color w:val="000000"/>
                <w:kern w:val="0"/>
                <w:sz w:val="28"/>
                <w:szCs w:val="28"/>
                <w:u w:val="none"/>
                <w:lang w:val="en-US" w:eastAsia="zh-CN" w:bidi="ar"/>
              </w:rPr>
              <w:t>江苏顺丰速运有限公司</w:t>
            </w:r>
          </w:p>
        </w:tc>
      </w:tr>
      <w:tr w14:paraId="1F8C9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pct"/>
            <w:tcBorders>
              <w:top w:val="single" w:color="000000" w:sz="4" w:space="0"/>
              <w:left w:val="single" w:color="000000" w:sz="4" w:space="0"/>
              <w:bottom w:val="single" w:color="000000" w:sz="4" w:space="0"/>
              <w:right w:val="single" w:color="000000" w:sz="4" w:space="0"/>
            </w:tcBorders>
            <w:noWrap w:val="0"/>
            <w:vAlign w:val="center"/>
          </w:tcPr>
          <w:p w14:paraId="6E0F26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7</w:t>
            </w:r>
          </w:p>
        </w:tc>
        <w:tc>
          <w:tcPr>
            <w:tcW w:w="4401" w:type="pct"/>
            <w:tcBorders>
              <w:top w:val="single" w:color="000000" w:sz="4" w:space="0"/>
              <w:left w:val="single" w:color="000000" w:sz="4" w:space="0"/>
              <w:bottom w:val="single" w:color="000000" w:sz="4" w:space="0"/>
              <w:right w:val="single" w:color="000000" w:sz="4" w:space="0"/>
            </w:tcBorders>
            <w:noWrap w:val="0"/>
            <w:vAlign w:val="center"/>
          </w:tcPr>
          <w:p w14:paraId="07729E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color w:val="000000"/>
                <w:sz w:val="28"/>
                <w:szCs w:val="28"/>
                <w:u w:val="none"/>
              </w:rPr>
            </w:pPr>
            <w:r>
              <w:rPr>
                <w:rFonts w:hint="default" w:ascii="Times New Roman" w:hAnsi="Times New Roman" w:eastAsia="方正仿宋_GBK" w:cs="Times New Roman"/>
                <w:i w:val="0"/>
                <w:color w:val="000000"/>
                <w:kern w:val="0"/>
                <w:sz w:val="28"/>
                <w:szCs w:val="28"/>
                <w:u w:val="none"/>
                <w:lang w:val="en-US" w:eastAsia="zh-CN" w:bidi="ar"/>
              </w:rPr>
              <w:t>南京领行科技股份有限公司</w:t>
            </w:r>
          </w:p>
        </w:tc>
      </w:tr>
      <w:tr w14:paraId="288C7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pct"/>
            <w:tcBorders>
              <w:top w:val="single" w:color="000000" w:sz="4" w:space="0"/>
              <w:left w:val="single" w:color="000000" w:sz="4" w:space="0"/>
              <w:bottom w:val="single" w:color="000000" w:sz="4" w:space="0"/>
              <w:right w:val="single" w:color="000000" w:sz="4" w:space="0"/>
            </w:tcBorders>
            <w:noWrap w:val="0"/>
            <w:vAlign w:val="center"/>
          </w:tcPr>
          <w:p w14:paraId="0D4462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8</w:t>
            </w:r>
          </w:p>
        </w:tc>
        <w:tc>
          <w:tcPr>
            <w:tcW w:w="4401" w:type="pct"/>
            <w:tcBorders>
              <w:top w:val="single" w:color="000000" w:sz="4" w:space="0"/>
              <w:left w:val="single" w:color="000000" w:sz="4" w:space="0"/>
              <w:bottom w:val="single" w:color="000000" w:sz="4" w:space="0"/>
              <w:right w:val="single" w:color="000000" w:sz="4" w:space="0"/>
            </w:tcBorders>
            <w:noWrap w:val="0"/>
            <w:vAlign w:val="center"/>
          </w:tcPr>
          <w:p w14:paraId="6D6795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color w:val="000000"/>
                <w:sz w:val="28"/>
                <w:szCs w:val="28"/>
                <w:u w:val="none"/>
              </w:rPr>
            </w:pPr>
            <w:r>
              <w:rPr>
                <w:rFonts w:hint="default" w:ascii="Times New Roman" w:hAnsi="Times New Roman" w:eastAsia="方正仿宋_GBK" w:cs="Times New Roman"/>
                <w:i w:val="0"/>
                <w:color w:val="000000"/>
                <w:kern w:val="0"/>
                <w:sz w:val="28"/>
                <w:szCs w:val="28"/>
                <w:u w:val="none"/>
                <w:lang w:val="en-US" w:eastAsia="zh-CN" w:bidi="ar"/>
              </w:rPr>
              <w:t>南京斯瑞奇医疗用品有限公司</w:t>
            </w:r>
          </w:p>
        </w:tc>
      </w:tr>
      <w:tr w14:paraId="777B9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pct"/>
            <w:tcBorders>
              <w:top w:val="single" w:color="000000" w:sz="4" w:space="0"/>
              <w:left w:val="single" w:color="000000" w:sz="4" w:space="0"/>
              <w:bottom w:val="single" w:color="auto" w:sz="4" w:space="0"/>
              <w:right w:val="single" w:color="000000" w:sz="4" w:space="0"/>
            </w:tcBorders>
            <w:noWrap w:val="0"/>
            <w:vAlign w:val="center"/>
          </w:tcPr>
          <w:p w14:paraId="598599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9</w:t>
            </w:r>
          </w:p>
        </w:tc>
        <w:tc>
          <w:tcPr>
            <w:tcW w:w="4401" w:type="pct"/>
            <w:tcBorders>
              <w:top w:val="single" w:color="000000" w:sz="4" w:space="0"/>
              <w:left w:val="single" w:color="000000" w:sz="4" w:space="0"/>
              <w:bottom w:val="single" w:color="auto" w:sz="4" w:space="0"/>
              <w:right w:val="single" w:color="000000" w:sz="4" w:space="0"/>
            </w:tcBorders>
            <w:noWrap w:val="0"/>
            <w:vAlign w:val="center"/>
          </w:tcPr>
          <w:p w14:paraId="31CF88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color w:val="000000"/>
                <w:sz w:val="28"/>
                <w:szCs w:val="28"/>
                <w:u w:val="none"/>
              </w:rPr>
            </w:pPr>
            <w:r>
              <w:rPr>
                <w:rFonts w:hint="default" w:ascii="Times New Roman" w:hAnsi="Times New Roman" w:eastAsia="方正仿宋_GBK" w:cs="Times New Roman"/>
                <w:i w:val="0"/>
                <w:color w:val="000000"/>
                <w:kern w:val="0"/>
                <w:sz w:val="28"/>
                <w:szCs w:val="28"/>
                <w:u w:val="none"/>
                <w:lang w:val="en-US" w:eastAsia="zh-CN" w:bidi="ar"/>
              </w:rPr>
              <w:t>南京宁众人力资源咨询服务有限公司</w:t>
            </w:r>
          </w:p>
        </w:tc>
      </w:tr>
    </w:tbl>
    <w:p w14:paraId="34D18ACD">
      <w:pPr>
        <w:pStyle w:val="7"/>
        <w:ind w:left="0" w:leftChars="0" w:firstLine="0" w:firstLineChars="0"/>
        <w:jc w:val="center"/>
        <w:rPr>
          <w:rFonts w:hint="default" w:ascii="Times New Roman" w:hAnsi="Times New Roman" w:eastAsia="方正小标宋简体" w:cs="Times New Roman"/>
          <w:color w:val="auto"/>
          <w:sz w:val="36"/>
          <w:szCs w:val="36"/>
        </w:rPr>
      </w:pPr>
    </w:p>
    <w:p w14:paraId="10A2DE9A">
      <w:pPr>
        <w:pStyle w:val="7"/>
        <w:ind w:left="0" w:leftChars="0" w:firstLine="0" w:firstLineChars="0"/>
        <w:jc w:val="center"/>
        <w:rPr>
          <w:rFonts w:hint="default" w:ascii="Times New Roman" w:hAnsi="Times New Roman" w:eastAsia="方正小标宋简体" w:cs="Times New Roman"/>
          <w:color w:val="auto"/>
          <w:sz w:val="36"/>
          <w:szCs w:val="36"/>
          <w:lang w:val="en-US" w:eastAsia="zh-CN"/>
        </w:rPr>
      </w:pPr>
      <w:r>
        <w:rPr>
          <w:rFonts w:hint="default" w:ascii="Times New Roman" w:hAnsi="Times New Roman" w:eastAsia="方正小标宋简体" w:cs="Times New Roman"/>
          <w:color w:val="auto"/>
          <w:sz w:val="36"/>
          <w:szCs w:val="36"/>
        </w:rPr>
        <w:t>全省构建和谐劳动关系工作</w:t>
      </w:r>
      <w:r>
        <w:rPr>
          <w:rFonts w:hint="default" w:ascii="Times New Roman" w:hAnsi="Times New Roman" w:eastAsia="方正小标宋简体" w:cs="Times New Roman"/>
          <w:color w:val="auto"/>
          <w:sz w:val="36"/>
          <w:szCs w:val="36"/>
          <w:lang w:val="en-US" w:eastAsia="zh-CN"/>
        </w:rPr>
        <w:t>先进个人</w:t>
      </w:r>
      <w:r>
        <w:rPr>
          <w:rFonts w:hint="default" w:ascii="Times New Roman" w:hAnsi="Times New Roman" w:eastAsia="方正小标宋简体" w:cs="Times New Roman"/>
          <w:color w:val="auto"/>
          <w:sz w:val="36"/>
          <w:szCs w:val="36"/>
          <w:lang w:val="en-US" w:eastAsia="zh-CN"/>
        </w:rPr>
        <w:t>拟推荐</w:t>
      </w:r>
      <w:r>
        <w:rPr>
          <w:rFonts w:hint="default" w:ascii="Times New Roman" w:hAnsi="Times New Roman" w:eastAsia="方正小标宋简体" w:cs="Times New Roman"/>
          <w:color w:val="auto"/>
          <w:sz w:val="36"/>
          <w:szCs w:val="36"/>
          <w:lang w:val="en-US" w:eastAsia="zh-CN"/>
        </w:rPr>
        <w:t>名单</w:t>
      </w:r>
    </w:p>
    <w:tbl>
      <w:tblPr>
        <w:tblStyle w:val="8"/>
        <w:tblW w:w="515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39"/>
        <w:gridCol w:w="1099"/>
        <w:gridCol w:w="6750"/>
      </w:tblGrid>
      <w:tr w14:paraId="27CA2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34" w:type="pct"/>
            <w:tcBorders>
              <w:top w:val="single" w:color="000000" w:sz="4" w:space="0"/>
              <w:left w:val="single" w:color="000000" w:sz="4" w:space="0"/>
              <w:bottom w:val="single" w:color="000000" w:sz="4" w:space="0"/>
              <w:right w:val="single" w:color="000000" w:sz="4" w:space="0"/>
            </w:tcBorders>
            <w:noWrap w:val="0"/>
            <w:vAlign w:val="center"/>
          </w:tcPr>
          <w:p w14:paraId="5ED5249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黑体_GBK" w:cs="Times New Roman"/>
                <w:i w:val="0"/>
                <w:color w:val="000000"/>
                <w:sz w:val="28"/>
                <w:szCs w:val="28"/>
                <w:u w:val="none"/>
              </w:rPr>
            </w:pPr>
            <w:r>
              <w:rPr>
                <w:rFonts w:hint="default" w:ascii="Times New Roman" w:hAnsi="Times New Roman" w:eastAsia="方正黑体_GBK" w:cs="Times New Roman"/>
                <w:i w:val="0"/>
                <w:color w:val="000000"/>
                <w:kern w:val="0"/>
                <w:sz w:val="28"/>
                <w:szCs w:val="28"/>
                <w:u w:val="none"/>
                <w:lang w:val="en-US" w:eastAsia="zh-CN" w:bidi="ar"/>
              </w:rPr>
              <w:t>序号</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4642E37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黑体_GBK" w:cs="Times New Roman"/>
                <w:i w:val="0"/>
                <w:color w:val="000000"/>
                <w:sz w:val="28"/>
                <w:szCs w:val="28"/>
                <w:u w:val="none"/>
              </w:rPr>
            </w:pPr>
            <w:r>
              <w:rPr>
                <w:rFonts w:hint="default" w:ascii="Times New Roman" w:hAnsi="Times New Roman" w:eastAsia="方正黑体_GBK" w:cs="Times New Roman"/>
                <w:i w:val="0"/>
                <w:color w:val="000000"/>
                <w:kern w:val="0"/>
                <w:sz w:val="28"/>
                <w:szCs w:val="28"/>
                <w:u w:val="none"/>
                <w:lang w:val="en-US" w:eastAsia="zh-CN" w:bidi="ar"/>
              </w:rPr>
              <w:t>姓名</w:t>
            </w:r>
          </w:p>
        </w:tc>
        <w:tc>
          <w:tcPr>
            <w:tcW w:w="3839" w:type="pct"/>
            <w:tcBorders>
              <w:top w:val="single" w:color="000000" w:sz="4" w:space="0"/>
              <w:left w:val="single" w:color="000000" w:sz="4" w:space="0"/>
              <w:bottom w:val="single" w:color="000000" w:sz="4" w:space="0"/>
              <w:right w:val="single" w:color="000000" w:sz="4" w:space="0"/>
            </w:tcBorders>
            <w:noWrap w:val="0"/>
            <w:vAlign w:val="center"/>
          </w:tcPr>
          <w:p w14:paraId="1FBD514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方正黑体_GBK" w:cs="Times New Roman"/>
                <w:i w:val="0"/>
                <w:color w:val="000000"/>
                <w:kern w:val="2"/>
                <w:sz w:val="28"/>
                <w:szCs w:val="28"/>
                <w:u w:val="none"/>
                <w:lang w:val="en-US" w:eastAsia="zh-CN" w:bidi="ar-SA"/>
              </w:rPr>
            </w:pPr>
            <w:r>
              <w:rPr>
                <w:rFonts w:hint="default" w:ascii="Times New Roman" w:hAnsi="Times New Roman" w:eastAsia="方正黑体_GBK" w:cs="Times New Roman"/>
                <w:i w:val="0"/>
                <w:color w:val="000000"/>
                <w:kern w:val="0"/>
                <w:sz w:val="28"/>
                <w:szCs w:val="28"/>
                <w:u w:val="none"/>
                <w:lang w:val="en-US" w:eastAsia="zh-CN" w:bidi="ar"/>
              </w:rPr>
              <w:t>工作单位及职务职级</w:t>
            </w:r>
          </w:p>
        </w:tc>
      </w:tr>
      <w:tr w14:paraId="3538B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34" w:type="pct"/>
            <w:tcBorders>
              <w:top w:val="single" w:color="000000" w:sz="4" w:space="0"/>
              <w:left w:val="single" w:color="000000" w:sz="4" w:space="0"/>
              <w:bottom w:val="single" w:color="000000" w:sz="4" w:space="0"/>
              <w:right w:val="single" w:color="000000" w:sz="4" w:space="0"/>
            </w:tcBorders>
            <w:noWrap w:val="0"/>
            <w:vAlign w:val="center"/>
          </w:tcPr>
          <w:p w14:paraId="68DB16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1</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34AB5B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雷文健</w:t>
            </w:r>
          </w:p>
        </w:tc>
        <w:tc>
          <w:tcPr>
            <w:tcW w:w="3839" w:type="pct"/>
            <w:tcBorders>
              <w:top w:val="single" w:color="000000" w:sz="4" w:space="0"/>
              <w:left w:val="single" w:color="000000" w:sz="4" w:space="0"/>
              <w:bottom w:val="single" w:color="000000" w:sz="4" w:space="0"/>
              <w:right w:val="single" w:color="000000" w:sz="4" w:space="0"/>
            </w:tcBorders>
            <w:noWrap w:val="0"/>
            <w:vAlign w:val="center"/>
          </w:tcPr>
          <w:p w14:paraId="7C24FD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kern w:val="2"/>
                <w:sz w:val="28"/>
                <w:szCs w:val="28"/>
                <w:shd w:val="clear" w:color="auto" w:fill="auto"/>
                <w:lang w:val="en-US" w:eastAsia="zh-CN" w:bidi="ar-SA"/>
              </w:rPr>
            </w:pPr>
            <w:r>
              <w:rPr>
                <w:rFonts w:hint="default" w:ascii="Times New Roman" w:hAnsi="Times New Roman" w:eastAsia="方正仿宋_GBK" w:cs="Times New Roman"/>
                <w:sz w:val="28"/>
                <w:szCs w:val="28"/>
                <w:shd w:val="clear" w:color="auto" w:fill="auto"/>
                <w:lang w:val="en-US" w:eastAsia="zh-CN"/>
              </w:rPr>
              <w:t>南京市江宁区人力资源和社会保障局劳动关系科科长</w:t>
            </w:r>
          </w:p>
        </w:tc>
      </w:tr>
      <w:tr w14:paraId="13C69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34" w:type="pct"/>
            <w:tcBorders>
              <w:top w:val="single" w:color="000000" w:sz="4" w:space="0"/>
              <w:left w:val="single" w:color="000000" w:sz="4" w:space="0"/>
              <w:bottom w:val="single" w:color="000000" w:sz="4" w:space="0"/>
              <w:right w:val="single" w:color="000000" w:sz="4" w:space="0"/>
            </w:tcBorders>
            <w:noWrap w:val="0"/>
            <w:vAlign w:val="center"/>
          </w:tcPr>
          <w:p w14:paraId="4CF195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2</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44D20B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余远德</w:t>
            </w:r>
          </w:p>
        </w:tc>
        <w:tc>
          <w:tcPr>
            <w:tcW w:w="3839" w:type="pct"/>
            <w:tcBorders>
              <w:top w:val="single" w:color="000000" w:sz="4" w:space="0"/>
              <w:left w:val="single" w:color="000000" w:sz="4" w:space="0"/>
              <w:bottom w:val="single" w:color="000000" w:sz="4" w:space="0"/>
              <w:right w:val="single" w:color="000000" w:sz="4" w:space="0"/>
            </w:tcBorders>
            <w:noWrap w:val="0"/>
            <w:vAlign w:val="center"/>
          </w:tcPr>
          <w:p w14:paraId="465ACE4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kern w:val="2"/>
                <w:sz w:val="28"/>
                <w:szCs w:val="28"/>
                <w:shd w:val="clear" w:color="auto" w:fill="auto"/>
                <w:lang w:val="en-US" w:eastAsia="zh-CN" w:bidi="ar-SA"/>
              </w:rPr>
            </w:pPr>
            <w:r>
              <w:rPr>
                <w:rFonts w:hint="default" w:ascii="Times New Roman" w:hAnsi="Times New Roman" w:eastAsia="方正仿宋_GBK" w:cs="Times New Roman"/>
                <w:sz w:val="28"/>
                <w:szCs w:val="28"/>
                <w:shd w:val="clear" w:color="auto" w:fill="auto"/>
                <w:lang w:val="en-US" w:eastAsia="zh-CN"/>
              </w:rPr>
              <w:t>南京市雨花台区人力资源和社会保障局劳动关系科科长/一级主任科员</w:t>
            </w:r>
          </w:p>
        </w:tc>
      </w:tr>
      <w:tr w14:paraId="18343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34" w:type="pct"/>
            <w:tcBorders>
              <w:top w:val="single" w:color="000000" w:sz="4" w:space="0"/>
              <w:left w:val="single" w:color="000000" w:sz="4" w:space="0"/>
              <w:bottom w:val="single" w:color="000000" w:sz="4" w:space="0"/>
              <w:right w:val="single" w:color="000000" w:sz="4" w:space="0"/>
            </w:tcBorders>
            <w:noWrap w:val="0"/>
            <w:vAlign w:val="center"/>
          </w:tcPr>
          <w:p w14:paraId="3B748E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3</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614216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龚岚兰</w:t>
            </w:r>
          </w:p>
        </w:tc>
        <w:tc>
          <w:tcPr>
            <w:tcW w:w="3839" w:type="pct"/>
            <w:tcBorders>
              <w:top w:val="single" w:color="000000" w:sz="4" w:space="0"/>
              <w:left w:val="single" w:color="000000" w:sz="4" w:space="0"/>
              <w:bottom w:val="single" w:color="000000" w:sz="4" w:space="0"/>
              <w:right w:val="single" w:color="000000" w:sz="4" w:space="0"/>
            </w:tcBorders>
            <w:noWrap w:val="0"/>
            <w:vAlign w:val="center"/>
          </w:tcPr>
          <w:p w14:paraId="6A9B5C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kern w:val="2"/>
                <w:sz w:val="28"/>
                <w:szCs w:val="28"/>
                <w:shd w:val="clear" w:color="auto" w:fill="auto"/>
                <w:lang w:val="en-US" w:eastAsia="zh-CN" w:bidi="ar-SA"/>
              </w:rPr>
            </w:pPr>
            <w:r>
              <w:rPr>
                <w:rFonts w:hint="default" w:ascii="Times New Roman" w:hAnsi="Times New Roman" w:eastAsia="方正仿宋_GBK" w:cs="Times New Roman"/>
                <w:sz w:val="28"/>
                <w:szCs w:val="28"/>
                <w:shd w:val="clear" w:color="auto" w:fill="auto"/>
                <w:lang w:val="en-US" w:eastAsia="zh-CN"/>
              </w:rPr>
              <w:t>南京市浦口开发区经济发展部综合经济组牵头人兼产业发展组牵头人</w:t>
            </w:r>
          </w:p>
        </w:tc>
      </w:tr>
      <w:tr w14:paraId="7C7EE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34" w:type="pct"/>
            <w:tcBorders>
              <w:top w:val="single" w:color="000000" w:sz="4" w:space="0"/>
              <w:left w:val="single" w:color="000000" w:sz="4" w:space="0"/>
              <w:bottom w:val="single" w:color="000000" w:sz="4" w:space="0"/>
              <w:right w:val="single" w:color="000000" w:sz="4" w:space="0"/>
            </w:tcBorders>
            <w:noWrap w:val="0"/>
            <w:vAlign w:val="center"/>
          </w:tcPr>
          <w:p w14:paraId="60F1E9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4</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28DB42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杨济会</w:t>
            </w:r>
          </w:p>
        </w:tc>
        <w:tc>
          <w:tcPr>
            <w:tcW w:w="3839" w:type="pct"/>
            <w:tcBorders>
              <w:top w:val="single" w:color="000000" w:sz="4" w:space="0"/>
              <w:left w:val="single" w:color="000000" w:sz="4" w:space="0"/>
              <w:bottom w:val="single" w:color="000000" w:sz="4" w:space="0"/>
              <w:right w:val="single" w:color="000000" w:sz="4" w:space="0"/>
            </w:tcBorders>
            <w:noWrap w:val="0"/>
            <w:vAlign w:val="center"/>
          </w:tcPr>
          <w:p w14:paraId="11A38F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kern w:val="2"/>
                <w:sz w:val="28"/>
                <w:szCs w:val="28"/>
                <w:shd w:val="clear" w:color="auto" w:fill="auto"/>
                <w:lang w:val="en-US" w:eastAsia="zh-CN" w:bidi="ar-SA"/>
              </w:rPr>
            </w:pPr>
            <w:r>
              <w:rPr>
                <w:rFonts w:hint="default" w:ascii="Times New Roman" w:hAnsi="Times New Roman" w:eastAsia="方正仿宋_GBK" w:cs="Times New Roman"/>
                <w:sz w:val="28"/>
                <w:szCs w:val="28"/>
                <w:shd w:val="clear" w:color="auto" w:fill="auto"/>
                <w:lang w:val="en-US" w:eastAsia="zh-CN"/>
              </w:rPr>
              <w:t>申通快递南京转运中心经理</w:t>
            </w:r>
          </w:p>
        </w:tc>
      </w:tr>
      <w:tr w14:paraId="1774C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34" w:type="pct"/>
            <w:tcBorders>
              <w:top w:val="single" w:color="000000" w:sz="4" w:space="0"/>
              <w:left w:val="single" w:color="000000" w:sz="4" w:space="0"/>
              <w:bottom w:val="single" w:color="000000" w:sz="4" w:space="0"/>
              <w:right w:val="single" w:color="000000" w:sz="4" w:space="0"/>
            </w:tcBorders>
            <w:noWrap w:val="0"/>
            <w:vAlign w:val="center"/>
          </w:tcPr>
          <w:p w14:paraId="274ED8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5</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4B8FDB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sz w:val="28"/>
                <w:szCs w:val="28"/>
                <w:shd w:val="clear" w:color="auto" w:fill="auto"/>
                <w:lang w:val="en-US" w:eastAsia="zh-CN"/>
              </w:rPr>
            </w:pPr>
            <w:r>
              <w:rPr>
                <w:rFonts w:hint="default" w:ascii="Times New Roman" w:hAnsi="Times New Roman" w:eastAsia="方正仿宋_GBK" w:cs="Times New Roman"/>
                <w:sz w:val="28"/>
                <w:szCs w:val="28"/>
                <w:shd w:val="clear" w:color="auto" w:fill="auto"/>
                <w:lang w:val="en-US" w:eastAsia="zh-CN"/>
              </w:rPr>
              <w:t>吴跃跃</w:t>
            </w:r>
          </w:p>
        </w:tc>
        <w:tc>
          <w:tcPr>
            <w:tcW w:w="3839" w:type="pct"/>
            <w:tcBorders>
              <w:top w:val="single" w:color="000000" w:sz="4" w:space="0"/>
              <w:left w:val="single" w:color="000000" w:sz="4" w:space="0"/>
              <w:bottom w:val="single" w:color="000000" w:sz="4" w:space="0"/>
              <w:right w:val="single" w:color="000000" w:sz="4" w:space="0"/>
            </w:tcBorders>
            <w:noWrap w:val="0"/>
            <w:vAlign w:val="center"/>
          </w:tcPr>
          <w:p w14:paraId="727877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kern w:val="2"/>
                <w:sz w:val="28"/>
                <w:szCs w:val="28"/>
                <w:shd w:val="clear" w:color="auto" w:fill="auto"/>
                <w:lang w:val="en-US" w:eastAsia="zh-CN" w:bidi="ar-SA"/>
              </w:rPr>
            </w:pPr>
            <w:r>
              <w:rPr>
                <w:rFonts w:hint="default" w:ascii="Times New Roman" w:hAnsi="Times New Roman" w:eastAsia="方正仿宋_GBK" w:cs="Times New Roman"/>
                <w:sz w:val="28"/>
                <w:szCs w:val="28"/>
                <w:shd w:val="clear" w:color="auto" w:fill="auto"/>
                <w:lang w:val="en-US" w:eastAsia="zh-CN"/>
              </w:rPr>
              <w:t>中国石化集团南京化学工业有限公司党群工作部工会工作室副主任</w:t>
            </w:r>
          </w:p>
        </w:tc>
      </w:tr>
    </w:tbl>
    <w:p w14:paraId="2E2B315E">
      <w:pP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br w:type="page"/>
      </w:r>
    </w:p>
    <w:p w14:paraId="4E559882">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方正小标宋_GBK" w:cs="Times New Roman"/>
          <w:sz w:val="44"/>
          <w:szCs w:val="44"/>
          <w:shd w:val="clear" w:color="auto" w:fill="auto"/>
          <w:lang w:val="en-US" w:eastAsia="zh-CN"/>
        </w:rPr>
      </w:pPr>
      <w:r>
        <w:rPr>
          <w:rFonts w:hint="default" w:ascii="Times New Roman" w:hAnsi="Times New Roman" w:eastAsia="方正小标宋简体" w:cs="Times New Roman"/>
          <w:color w:val="auto"/>
          <w:sz w:val="44"/>
          <w:szCs w:val="44"/>
        </w:rPr>
        <w:t>全省构建和谐劳动关系工作</w:t>
      </w:r>
      <w:r>
        <w:rPr>
          <w:rFonts w:hint="default" w:ascii="Times New Roman" w:hAnsi="Times New Roman" w:eastAsia="方正小标宋_GBK" w:cs="Times New Roman"/>
          <w:sz w:val="44"/>
          <w:szCs w:val="44"/>
          <w:shd w:val="clear" w:color="auto" w:fill="auto"/>
          <w:lang w:val="en-US" w:eastAsia="zh-CN"/>
        </w:rPr>
        <w:t>先进集体</w:t>
      </w:r>
    </w:p>
    <w:p w14:paraId="581D19F1">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方正小标宋_GBK" w:cs="Times New Roman"/>
          <w:sz w:val="44"/>
          <w:szCs w:val="44"/>
          <w:shd w:val="clear" w:color="auto" w:fill="auto"/>
          <w:lang w:val="en-US" w:eastAsia="zh-CN"/>
        </w:rPr>
      </w:pPr>
      <w:r>
        <w:rPr>
          <w:rFonts w:hint="default" w:ascii="Times New Roman" w:hAnsi="Times New Roman" w:eastAsia="方正小标宋_GBK" w:cs="Times New Roman"/>
          <w:sz w:val="44"/>
          <w:szCs w:val="44"/>
          <w:shd w:val="clear" w:color="auto" w:fill="auto"/>
          <w:lang w:val="en-US" w:eastAsia="zh-CN"/>
        </w:rPr>
        <w:t>拟推荐对象主要事迹</w:t>
      </w:r>
    </w:p>
    <w:p w14:paraId="1AA34867">
      <w:pPr>
        <w:pStyle w:val="5"/>
        <w:keepNext w:val="0"/>
        <w:keepLines w:val="0"/>
        <w:pageBreakBefore w:val="0"/>
        <w:widowControl w:val="0"/>
        <w:kinsoku/>
        <w:wordWrap/>
        <w:overflowPunct/>
        <w:topLinePunct w:val="0"/>
        <w:autoSpaceDE/>
        <w:autoSpaceDN/>
        <w:bidi w:val="0"/>
        <w:adjustRightInd/>
        <w:spacing w:line="540" w:lineRule="exact"/>
        <w:textAlignment w:val="auto"/>
        <w:rPr>
          <w:rFonts w:hint="default" w:ascii="Times New Roman" w:hAnsi="Times New Roman" w:cs="Times New Roman"/>
          <w:lang w:val="en-US" w:eastAsia="zh-CN"/>
        </w:rPr>
      </w:pPr>
    </w:p>
    <w:p w14:paraId="7611E474">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南京市秦淮区人力资源和社会保障局</w:t>
      </w:r>
    </w:p>
    <w:p w14:paraId="6EA045C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秦淮</w:t>
      </w:r>
      <w:r>
        <w:rPr>
          <w:rFonts w:hint="default" w:ascii="Times New Roman" w:hAnsi="Times New Roman" w:eastAsia="方正仿宋_GBK" w:cs="Times New Roman"/>
          <w:kern w:val="0"/>
          <w:sz w:val="32"/>
          <w:szCs w:val="32"/>
          <w:lang w:val="en-US" w:eastAsia="zh-CN" w:bidi="ar-SA"/>
        </w:rPr>
        <w:t>区人社局始终坚持以习近平新时代中国特色社会主义思想为指导，深入贯彻党的二十大和二十届历次全会精神，把党的领导落实到构建和谐劳动关系工作全过程、各方面、各环节。通过服务前置源头防控、规范执法柔性处置、双向沟通搭建桥梁、联调联动部门协同、打造品牌引领带动、基层网格全域覆盖六大举措，织</w:t>
      </w:r>
      <w:r>
        <w:rPr>
          <w:rFonts w:hint="default" w:ascii="Times New Roman" w:hAnsi="Times New Roman" w:eastAsia="方正仿宋_GBK" w:cs="Times New Roman"/>
          <w:kern w:val="0"/>
          <w:sz w:val="32"/>
          <w:szCs w:val="32"/>
          <w:lang w:val="en-US" w:eastAsia="zh-CN" w:bidi="ar-SA"/>
        </w:rPr>
        <w:t>密“区-街-社-企”四</w:t>
      </w:r>
      <w:r>
        <w:rPr>
          <w:rFonts w:hint="default" w:ascii="Times New Roman" w:hAnsi="Times New Roman" w:eastAsia="方正仿宋_GBK" w:cs="Times New Roman"/>
          <w:kern w:val="0"/>
          <w:sz w:val="32"/>
          <w:szCs w:val="32"/>
          <w:lang w:val="en-US" w:eastAsia="zh-CN" w:bidi="ar-SA"/>
        </w:rPr>
        <w:t>级调解网络，实现矛盾就地化解，持续巩固区域</w:t>
      </w:r>
      <w:r>
        <w:rPr>
          <w:rFonts w:hint="default" w:ascii="Times New Roman" w:hAnsi="Times New Roman" w:eastAsia="方正仿宋_GBK" w:cs="Times New Roman"/>
          <w:kern w:val="0"/>
          <w:sz w:val="32"/>
          <w:szCs w:val="32"/>
          <w:lang w:val="en-US" w:eastAsia="zh-CN" w:bidi="ar-SA"/>
        </w:rPr>
        <w:t>内</w:t>
      </w:r>
      <w:r>
        <w:rPr>
          <w:rFonts w:hint="default" w:ascii="Times New Roman" w:hAnsi="Times New Roman" w:eastAsia="方正仿宋_GBK" w:cs="Times New Roman"/>
          <w:kern w:val="0"/>
          <w:sz w:val="32"/>
          <w:szCs w:val="32"/>
          <w:lang w:val="en-US" w:eastAsia="zh-CN" w:bidi="ar-SA"/>
        </w:rPr>
        <w:t>和谐劳动关系。</w:t>
      </w:r>
      <w:r>
        <w:rPr>
          <w:rFonts w:hint="default" w:ascii="Times New Roman" w:hAnsi="Times New Roman" w:eastAsia="方正仿宋_GBK" w:cs="Times New Roman"/>
          <w:kern w:val="0"/>
          <w:sz w:val="32"/>
          <w:szCs w:val="32"/>
          <w:lang w:val="en-US" w:eastAsia="zh-CN" w:bidi="ar-SA"/>
        </w:rPr>
        <w:t>三年来</w:t>
      </w:r>
      <w:r>
        <w:rPr>
          <w:rFonts w:hint="default" w:ascii="Times New Roman" w:hAnsi="Times New Roman" w:eastAsia="方正仿宋_GBK" w:cs="Times New Roman"/>
          <w:kern w:val="0"/>
          <w:sz w:val="32"/>
          <w:szCs w:val="32"/>
          <w:lang w:val="en-US" w:eastAsia="zh-CN" w:bidi="ar-SA"/>
        </w:rPr>
        <w:t>劳动保障监察受理投诉25522件，结案率100%；处理劳动争议15571件，涉案16278.28万元，调解率86.08%，超省定60%目标；妥善解决10人以上集体争议23起、涉及567人，含1起168人重大争议。</w:t>
      </w:r>
    </w:p>
    <w:p w14:paraId="449A8583">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南京市浦口区人民政府沿江街道办事处</w:t>
      </w:r>
    </w:p>
    <w:p w14:paraId="735CE84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沿江街道立足辖区新业态集聚、用工主体多元特点，落实省、市和谐劳动关系建设部署，不断健全劳动关系协调机制，创新“1+1+1”联动模式，构建“1+2+9” 家门口劳动关系服务网络；配齐劳动关系协调、调解、法律、心理等专业力量，实施网格化劳资风险预警，践行新时代枫桥经验，推动矛盾就地化解。组织开展企业大讲堂、仲裁庭审观摩等普法活动，常态化举办专场招聘会，精准稳就业、防范用工风险。通过两年多的培育和建设工作，2024年南京江北新区和谐劳动关系沿江运行中心顺利通过国家协调劳动关系三方审核验收，成为全国第一批基层劳动关系公共服务样板站点。</w:t>
      </w:r>
    </w:p>
    <w:p w14:paraId="0FD39911">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江苏柯菲平医药股份有限公司</w:t>
      </w:r>
    </w:p>
    <w:p w14:paraId="4DFDA19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江苏柯菲平医药股份有限公司</w:t>
      </w:r>
      <w:r>
        <w:rPr>
          <w:rFonts w:hint="default" w:ascii="Times New Roman" w:hAnsi="Times New Roman" w:eastAsia="仿宋" w:cs="Times New Roman"/>
          <w:sz w:val="32"/>
        </w:rPr>
        <w:t>2006年成立于南京</w:t>
      </w:r>
      <w:r>
        <w:rPr>
          <w:rFonts w:hint="default" w:ascii="Times New Roman" w:hAnsi="Times New Roman" w:eastAsia="仿宋" w:cs="Times New Roman"/>
          <w:sz w:val="32"/>
          <w:lang w:eastAsia="zh-CN"/>
        </w:rPr>
        <w:t>，</w:t>
      </w:r>
      <w:r>
        <w:rPr>
          <w:rFonts w:hint="default" w:ascii="Times New Roman" w:hAnsi="Times New Roman" w:eastAsia="方正仿宋_GBK" w:cs="Times New Roman"/>
          <w:kern w:val="0"/>
          <w:sz w:val="32"/>
          <w:szCs w:val="32"/>
          <w:lang w:val="en-US" w:eastAsia="zh-CN" w:bidi="ar-SA"/>
        </w:rPr>
        <w:t>深耕创新药领域，近三年相继上市1.1类、2.1类新药各1个。</w:t>
      </w:r>
      <w:r>
        <w:rPr>
          <w:rFonts w:hint="default" w:ascii="Times New Roman" w:hAnsi="Times New Roman" w:eastAsia="方正仿宋_GBK" w:cs="Times New Roman"/>
          <w:kern w:val="0"/>
          <w:sz w:val="32"/>
          <w:szCs w:val="32"/>
          <w:lang w:val="en-US" w:eastAsia="en-US" w:bidi="ar-SA"/>
        </w:rPr>
        <w:t>公司在推进高质量发展的同时，始终把构建和谐劳动关系摆在重要位置</w:t>
      </w:r>
      <w:r>
        <w:rPr>
          <w:rFonts w:hint="default" w:ascii="Times New Roman" w:hAnsi="Times New Roman" w:eastAsia="方正仿宋_GBK" w:cs="Times New Roman"/>
          <w:kern w:val="0"/>
          <w:sz w:val="32"/>
          <w:szCs w:val="32"/>
          <w:lang w:val="en-US" w:eastAsia="zh-CN" w:bidi="ar-SA"/>
        </w:rPr>
        <w:t>。在制度保障方面，劳动合同签订率100%，全面实行工资集体协商。在</w:t>
      </w:r>
      <w:r>
        <w:rPr>
          <w:rFonts w:hint="default" w:ascii="Times New Roman" w:hAnsi="Times New Roman" w:eastAsia="方正仿宋_GBK" w:cs="Times New Roman"/>
          <w:kern w:val="0"/>
          <w:sz w:val="32"/>
          <w:szCs w:val="32"/>
          <w:lang w:val="en-US" w:eastAsia="en-US" w:bidi="ar-SA"/>
        </w:rPr>
        <w:t>职工赋能方面，常态化开展岗位技能培训，加快建设高素质技术技能人才队伍</w:t>
      </w:r>
      <w:r>
        <w:rPr>
          <w:rFonts w:hint="default" w:ascii="Times New Roman" w:hAnsi="Times New Roman" w:eastAsia="方正仿宋_GBK" w:cs="Times New Roman"/>
          <w:kern w:val="0"/>
          <w:sz w:val="32"/>
          <w:szCs w:val="32"/>
          <w:lang w:val="en-US" w:eastAsia="zh-CN" w:bidi="ar-SA"/>
        </w:rPr>
        <w:t>。在</w:t>
      </w:r>
      <w:r>
        <w:rPr>
          <w:rFonts w:hint="default" w:ascii="Times New Roman" w:hAnsi="Times New Roman" w:eastAsia="方正仿宋_GBK" w:cs="Times New Roman"/>
          <w:kern w:val="0"/>
          <w:sz w:val="32"/>
          <w:szCs w:val="32"/>
          <w:lang w:val="en-US" w:eastAsia="en-US" w:bidi="ar-SA"/>
        </w:rPr>
        <w:t>人文关怀方面，公司开办职工食堂、组织全员年度体检，并设置婚丧嫁娶类礼贺慰问金，切实提升职工归属感</w:t>
      </w:r>
      <w:r>
        <w:rPr>
          <w:rFonts w:hint="default" w:ascii="Times New Roman" w:hAnsi="Times New Roman" w:eastAsia="方正仿宋_GBK" w:cs="Times New Roman"/>
          <w:kern w:val="0"/>
          <w:sz w:val="32"/>
          <w:szCs w:val="32"/>
          <w:lang w:val="en-US" w:eastAsia="zh-CN" w:bidi="ar-SA"/>
        </w:rPr>
        <w:t>。近年来，未发生劳动仲裁、诉讼和安全事故，实现职工权益保障与企业发展的和谐共赢。公司先后获评“金牌劳动人事争议调解组织”“南京市劳动关系和谐企业”“南京市五一劳动奖状”“江苏省五一劳动奖状”等荣誉称号。</w:t>
      </w:r>
    </w:p>
    <w:p w14:paraId="2E2C6C70">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黑体" w:cs="Times New Roman"/>
          <w:kern w:val="0"/>
          <w:sz w:val="32"/>
          <w:szCs w:val="32"/>
          <w:highlight w:val="none"/>
          <w:lang w:val="en-US" w:eastAsia="zh-CN" w:bidi="ar-SA"/>
        </w:rPr>
      </w:pPr>
      <w:r>
        <w:rPr>
          <w:rFonts w:hint="default" w:ascii="Times New Roman" w:hAnsi="Times New Roman" w:eastAsia="黑体" w:cs="Times New Roman"/>
          <w:kern w:val="0"/>
          <w:sz w:val="32"/>
          <w:szCs w:val="32"/>
          <w:highlight w:val="none"/>
          <w:lang w:val="en-US" w:eastAsia="zh-CN" w:bidi="ar-SA"/>
        </w:rPr>
        <w:t>中通服咨询设计研究院有限公司</w:t>
      </w:r>
    </w:p>
    <w:p w14:paraId="2862B394">
      <w:pPr>
        <w:pStyle w:val="5"/>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中通服咨询设计研究院有限公司始终锚定构建和谐劳动关系主线，以党建为引领、制度为支撑、民生为落脚点，推动企业发展与职工幸福双向共进。公司党委把党的领导嵌入和谐劳动关系建设全流程，坚持法治引领，健全合规管理“三道防线”，规范用工与民主管理，近三年领导班子无严重违纪违法行为，持续保持安全生产“双零”目标，守住职工生命健康安全底线。深化基层党支部标准化规范化建设，22个党支部全部通过验收，搭建44个党员先锋岗、27支党员先锋队、23个党员责任区、16个先锋项目四大实践载体，打造“智存高远”“智同道和”“新悦成服”党工团品牌。健全以职工代表大会为核心的民主管理制度，2025年完成第十届职代会换届，审议通过《集体合同》等5项专项合同及9项涉及职工切身利益的制度办法，畅通诉求闭环渠道。先后获江苏省幸福企业试点企业、江苏省提升职工生活品质成效显著单位、江苏工匠学院三项省级荣誉，职工获得感与企业社会认可度同步提升。</w:t>
      </w:r>
    </w:p>
    <w:p w14:paraId="3F0B4A47">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南京利德东方橡塑科技有限公司</w:t>
      </w:r>
    </w:p>
    <w:p w14:paraId="627605D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南京利德东方橡塑科技有限公司是汽车制动软管研发生产基地和国家铁路集团铁路橡胶件定点研发中心，坚持以人为本，凝聚发展合力，走出了一条企业“硬”实力与人文“软”关怀相融共进的和谐劳动关系之路。公司坚持党建引领，健全党工群团组织，常态化落实职工代表大会制度，建立工资集体协商机制，员工工资逐年增长；足额缴纳“五险一金”，并为员工缴纳补充商业医疗保险；建立困难职工档案精准帮扶；打造职工之家，保障一线技能提升；积极吸纳残疾人等特殊群体就业，2025年荣获“江苏助残模范（集体）”。公司深耕实业、反哺社会，2025年纳税超1亿元。近三年未发生因劳动关系纠纷引发的群体性事件，劳动关系和谐稳定，先后荣获“国家高新技术企业”“国家专精特新‘小巨人’企业”“江苏省五一劳动奖状”“江苏省文明单位”等荣誉称号。</w:t>
      </w:r>
    </w:p>
    <w:p w14:paraId="07F9634A">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黑体" w:cs="Times New Roman"/>
          <w:kern w:val="0"/>
          <w:sz w:val="32"/>
          <w:szCs w:val="32"/>
          <w:highlight w:val="none"/>
          <w:lang w:val="en-US" w:eastAsia="zh-CN" w:bidi="ar-SA"/>
        </w:rPr>
      </w:pPr>
      <w:r>
        <w:rPr>
          <w:rFonts w:hint="default" w:ascii="Times New Roman" w:hAnsi="Times New Roman" w:eastAsia="黑体" w:cs="Times New Roman"/>
          <w:kern w:val="0"/>
          <w:sz w:val="32"/>
          <w:szCs w:val="32"/>
          <w:highlight w:val="none"/>
          <w:lang w:val="en-US" w:eastAsia="zh-CN" w:bidi="ar-SA"/>
        </w:rPr>
        <w:t>江苏顺丰速运有限公司</w:t>
      </w:r>
    </w:p>
    <w:p w14:paraId="34CF3B7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江苏顺丰速运有限公司坚持党建引领，党组织和工会健全，建立四级申诉响应机制，矛盾纠纷在基层及时化解。全面落实劳动合同和社保制度，员工合同签订率和社保缴纳率均达100%，一线员工平均工资约7000元。职工教育经费60%以上用于一线培训，覆盖率100%。打造暖丰热线、职工公寓等多元关怀体系，近3年无重大劳动保障违法和集体劳动争议。创新警企反诈、四级安控和隐患奖励制度，全省乡镇村级收派服务全覆盖。</w:t>
      </w:r>
    </w:p>
    <w:p w14:paraId="318C04FC">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黑体" w:cs="Times New Roman"/>
          <w:kern w:val="0"/>
          <w:sz w:val="32"/>
          <w:szCs w:val="32"/>
          <w:highlight w:val="none"/>
          <w:lang w:val="en-US" w:eastAsia="zh-CN" w:bidi="ar-SA"/>
        </w:rPr>
      </w:pPr>
      <w:r>
        <w:rPr>
          <w:rFonts w:hint="default" w:ascii="Times New Roman" w:hAnsi="Times New Roman" w:eastAsia="黑体" w:cs="Times New Roman"/>
          <w:kern w:val="0"/>
          <w:sz w:val="32"/>
          <w:szCs w:val="32"/>
          <w:highlight w:val="none"/>
          <w:lang w:val="en-US" w:eastAsia="zh-CN" w:bidi="ar-SA"/>
        </w:rPr>
        <w:t>南京领行科技股份有限公司</w:t>
      </w:r>
    </w:p>
    <w:p w14:paraId="2C53E95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南京领行科技股份有限公司（下称“T3出行”）2019年成立于南京，认真落实江苏省新时代和谐劳动关系建设部署，坚持保障劳动者权益是</w:t>
      </w:r>
      <w:r>
        <w:rPr>
          <w:rFonts w:hint="default" w:ascii="Times New Roman" w:hAnsi="Times New Roman" w:eastAsia="方正仿宋_GBK" w:cs="Times New Roman"/>
          <w:kern w:val="0"/>
          <w:sz w:val="32"/>
          <w:szCs w:val="32"/>
          <w:lang w:val="en-US" w:eastAsia="zh-CN" w:bidi="ar-SA"/>
        </w:rPr>
        <w:t>夯实企业发展根基理念，创新推行“自有员工规范提质、新业态群体赋能守护”双轨治理模式，服务全国近900 名自有在岗员工、140 万注册网约车司机。坚持党建引领，构建党委统筹、工会牵头协同机制，全国20余个城市搭建属地党组织，党员司机队长占比超 80%，党员车业务量提升 30%、投诉率下降 40%；落实职代会、集体协商制度，自有员工平均司龄近4年，主动离职率仅5%。与 160 万司机签订规范合作协议，设定最高抽成不超 27%，落地全省首个跨区域网约车司机权益保障集体协议，举办全国首场网约车算法规则专项协商会。作为唯一总部位于江苏的网约车平台企业代表，2026</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年高效</w:t>
      </w:r>
      <w:r>
        <w:rPr>
          <w:rFonts w:hint="default" w:ascii="Times New Roman" w:hAnsi="Times New Roman" w:eastAsia="方正仿宋_GBK" w:cs="Times New Roman"/>
          <w:kern w:val="0"/>
          <w:sz w:val="32"/>
          <w:szCs w:val="32"/>
          <w:lang w:val="en-US" w:eastAsia="zh-CN" w:bidi="ar-SA"/>
        </w:rPr>
        <w:t>完成政府系统对接，高质量推进新就业形态职业伤害保险全国扩围试点落地，构建叠加商业保障的多重防护体系。企业先后获评全国工人先锋号、南京市五一巾帼标兵岗、江苏省五四红旗团委、南京市先进基层党组织等荣誉称号。</w:t>
      </w:r>
    </w:p>
    <w:p w14:paraId="15FC9819">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南京斯瑞奇医疗用品有限公司</w:t>
      </w:r>
    </w:p>
    <w:p w14:paraId="38E0A7C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南京斯瑞奇医疗用品有限公司成立于2006年，位于南京市高淳经济开发区</w:t>
      </w:r>
      <w:r>
        <w:rPr>
          <w:rFonts w:hint="eastAsia" w:ascii="Times New Roman" w:hAnsi="Times New Roman" w:eastAsia="方正仿宋_GBK" w:cs="Times New Roman"/>
          <w:kern w:val="0"/>
          <w:sz w:val="32"/>
          <w:szCs w:val="32"/>
          <w:lang w:val="en-US" w:eastAsia="zh-CN" w:bidi="ar-SA"/>
        </w:rPr>
        <w:t>，</w:t>
      </w:r>
      <w:r>
        <w:rPr>
          <w:rFonts w:hint="default" w:ascii="Times New Roman" w:hAnsi="Times New Roman" w:eastAsia="方正仿宋_GBK" w:cs="Times New Roman"/>
          <w:kern w:val="0"/>
          <w:sz w:val="32"/>
          <w:szCs w:val="32"/>
          <w:lang w:val="en-US" w:eastAsia="zh-CN" w:bidi="ar-SA"/>
        </w:rPr>
        <w:t>是一家集医疗用品、体育用品、康复用品及宠物医疗用品研发、生产、销售于一体的综合性企业，现有员工近600人。公司秉持 “以人为本” 理念，持续推进和谐劳动关系建设</w:t>
      </w:r>
      <w:r>
        <w:rPr>
          <w:rFonts w:hint="eastAsia" w:ascii="Times New Roman" w:hAnsi="Times New Roman" w:eastAsia="方正仿宋_GBK" w:cs="Times New Roman"/>
          <w:kern w:val="0"/>
          <w:sz w:val="32"/>
          <w:szCs w:val="32"/>
          <w:lang w:val="en-US" w:eastAsia="zh-CN" w:bidi="ar-SA"/>
        </w:rPr>
        <w:t>：</w:t>
      </w:r>
      <w:bookmarkStart w:id="0" w:name="_GoBack"/>
      <w:bookmarkEnd w:id="0"/>
      <w:r>
        <w:rPr>
          <w:rFonts w:hint="default" w:ascii="Times New Roman" w:hAnsi="Times New Roman" w:eastAsia="方正仿宋_GBK" w:cs="Times New Roman"/>
          <w:kern w:val="0"/>
          <w:sz w:val="32"/>
          <w:szCs w:val="32"/>
          <w:lang w:val="en-US" w:eastAsia="zh-CN" w:bidi="ar-SA"/>
        </w:rPr>
        <w:t>搭建分层分类职工培训平台，畅通职业发展通道；依托意见箱、一线访谈等多元诉求渠道实行闭环处置，从源头化解矛盾；深耕特色关怀文化，每年开展困难职工帮扶；举办五年、十年员工庆典，致敬长期坚守的骨干员工，增加企业认同感与归属感；每年开展趣味运动会、公司团建等文体活动，营造暖心聚力的企业氛围。企业劳动关系和谐稳定，先后获评江苏省模范职工之家、江苏省和谐劳动关系企业等荣誉，实现企业与职工共建共享、互利共赢。</w:t>
      </w:r>
    </w:p>
    <w:p w14:paraId="25BBFC62">
      <w:pPr>
        <w:keepNext w:val="0"/>
        <w:keepLines w:val="0"/>
        <w:pageBreakBefore w:val="0"/>
        <w:widowControl w:val="0"/>
        <w:kinsoku/>
        <w:wordWrap/>
        <w:overflowPunct/>
        <w:topLinePunct w:val="0"/>
        <w:autoSpaceDE/>
        <w:autoSpaceDN/>
        <w:bidi w:val="0"/>
        <w:adjustRightInd/>
        <w:spacing w:line="540" w:lineRule="exact"/>
        <w:jc w:val="center"/>
        <w:textAlignment w:val="auto"/>
        <w:rPr>
          <w:rFonts w:hint="default"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南京宁众人力资源咨询服务有限公司</w:t>
      </w:r>
    </w:p>
    <w:p w14:paraId="156CDBA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南京宁众人力资源咨询服务有限公司深耕人力资源外包、劳务派遣等业务，服务企业近400家，每年解决新增大学生就业近两千人次。公司以构建和谐劳动关系为核心，坚持党建引领、法治合规经营，将政治建设融入用工管理、权益保障与风险防控全过程。公司搭建党委统筹、工会落实、党员带头的创建体系，健全职工民主管理制度与劳资纠纷调解机制，近三年劳动争议调解成功率超98%。完善职工培训、工伤专项服务体系，实现劳动合同、社保参保、薪酬发放全覆盖，充分保障职工合法权益。企业主动践行社会责任，吸纳重点群体就业、参与志愿服务，连续多年获评鼓楼区经济突出贡献奖。同时打造特色劳资服务品牌，深耕基层公益事业，常态化助学扶弱、助残济困，全力打造企业、用工单位、劳动者三方共赢的和谐用工环境。</w:t>
      </w:r>
    </w:p>
    <w:p w14:paraId="5C7BCD30">
      <w:pP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br w:type="page"/>
      </w:r>
    </w:p>
    <w:p w14:paraId="3BB380D7">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rPr>
        <w:t>全省构建和谐劳动关系工作</w:t>
      </w:r>
      <w:r>
        <w:rPr>
          <w:rFonts w:hint="default" w:ascii="Times New Roman" w:hAnsi="Times New Roman" w:eastAsia="方正小标宋简体" w:cs="Times New Roman"/>
          <w:color w:val="auto"/>
          <w:sz w:val="44"/>
          <w:szCs w:val="44"/>
          <w:lang w:val="en-US" w:eastAsia="zh-CN"/>
        </w:rPr>
        <w:t>先进</w:t>
      </w:r>
      <w:r>
        <w:rPr>
          <w:rFonts w:hint="default" w:ascii="Times New Roman" w:hAnsi="Times New Roman" w:eastAsia="方正小标宋简体" w:cs="Times New Roman"/>
          <w:color w:val="auto"/>
          <w:sz w:val="44"/>
          <w:szCs w:val="44"/>
          <w:lang w:val="en-US" w:eastAsia="zh-CN"/>
        </w:rPr>
        <w:t>个人</w:t>
      </w:r>
    </w:p>
    <w:p w14:paraId="006B0528">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拟推荐对象主要事迹</w:t>
      </w:r>
    </w:p>
    <w:p w14:paraId="2EEA9BEB">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方正仿宋_GBK" w:cs="Times New Roman"/>
          <w:kern w:val="0"/>
          <w:sz w:val="32"/>
          <w:szCs w:val="32"/>
          <w:lang w:val="en-US" w:eastAsia="zh-CN" w:bidi="ar-SA"/>
        </w:rPr>
      </w:pPr>
    </w:p>
    <w:p w14:paraId="6BC65799">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雷文健</w:t>
      </w:r>
    </w:p>
    <w:p w14:paraId="35BD56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雷文健，</w:t>
      </w:r>
      <w:r>
        <w:rPr>
          <w:rFonts w:hint="default" w:ascii="Times New Roman" w:hAnsi="Times New Roman" w:eastAsia="方正仿宋_GBK" w:cs="Times New Roman"/>
          <w:kern w:val="0"/>
          <w:sz w:val="32"/>
          <w:szCs w:val="32"/>
          <w:lang w:val="en-US" w:eastAsia="zh-CN" w:bidi="ar-SA"/>
        </w:rPr>
        <w:t>男，1971年9月生，</w:t>
      </w:r>
      <w:r>
        <w:rPr>
          <w:rFonts w:hint="default" w:ascii="Times New Roman" w:hAnsi="Times New Roman" w:eastAsia="方正仿宋_GBK" w:cs="Times New Roman"/>
          <w:kern w:val="0"/>
          <w:sz w:val="32"/>
          <w:szCs w:val="32"/>
          <w:lang w:val="en-US" w:eastAsia="zh-CN" w:bidi="ar-SA"/>
        </w:rPr>
        <w:t>中共党员，现任</w:t>
      </w:r>
      <w:r>
        <w:rPr>
          <w:rFonts w:hint="default" w:ascii="Times New Roman" w:hAnsi="Times New Roman" w:eastAsia="方正仿宋_GBK" w:cs="Times New Roman"/>
          <w:kern w:val="0"/>
          <w:sz w:val="32"/>
          <w:szCs w:val="32"/>
          <w:lang w:val="en-US" w:eastAsia="zh-CN" w:bidi="ar-SA"/>
        </w:rPr>
        <w:t>江宁区人社局</w:t>
      </w:r>
      <w:r>
        <w:rPr>
          <w:rFonts w:hint="default" w:ascii="Times New Roman" w:hAnsi="Times New Roman" w:eastAsia="方正仿宋_GBK" w:cs="Times New Roman"/>
          <w:kern w:val="0"/>
          <w:sz w:val="32"/>
          <w:szCs w:val="32"/>
          <w:lang w:val="en-US" w:eastAsia="zh-CN" w:bidi="ar-SA"/>
        </w:rPr>
        <w:t>劳动关系科科长，始终扎根劳动关系治理一线，用专业能力化解劳资纠纷，用心用情守护劳动者合法权益，为全区劳动关系和谐稳定作出了积极贡献。一、铸魂固本守初心</w:t>
      </w:r>
      <w:r>
        <w:rPr>
          <w:rFonts w:hint="default" w:ascii="Times New Roman" w:hAnsi="Times New Roman" w:eastAsia="方正仿宋_GBK" w:cs="Times New Roman"/>
          <w:kern w:val="0"/>
          <w:sz w:val="32"/>
          <w:szCs w:val="32"/>
          <w:lang w:val="en-US" w:eastAsia="zh-CN" w:bidi="ar-SA"/>
        </w:rPr>
        <w:t>，深入</w:t>
      </w:r>
      <w:r>
        <w:rPr>
          <w:rFonts w:hint="default" w:ascii="Times New Roman" w:hAnsi="Times New Roman" w:eastAsia="方正仿宋_GBK" w:cs="Times New Roman"/>
          <w:kern w:val="0"/>
          <w:sz w:val="32"/>
          <w:szCs w:val="32"/>
          <w:lang w:val="en-US" w:eastAsia="zh-CN" w:bidi="ar-SA"/>
        </w:rPr>
        <w:t>学习近平新时代中国特色社会主义思想，把理论学习成果转化为风险防范、纠纷调处、企业服务</w:t>
      </w:r>
      <w:r>
        <w:rPr>
          <w:rFonts w:hint="default" w:ascii="Times New Roman" w:hAnsi="Times New Roman" w:eastAsia="方正仿宋_GBK" w:cs="Times New Roman"/>
          <w:kern w:val="0"/>
          <w:sz w:val="32"/>
          <w:szCs w:val="32"/>
          <w:lang w:val="en-US" w:eastAsia="zh-CN" w:bidi="ar-SA"/>
        </w:rPr>
        <w:t>的工作实践，</w:t>
      </w:r>
      <w:r>
        <w:rPr>
          <w:rFonts w:hint="default" w:ascii="Times New Roman" w:hAnsi="Times New Roman" w:eastAsia="方正仿宋_GBK" w:cs="Times New Roman"/>
          <w:kern w:val="0"/>
          <w:sz w:val="32"/>
          <w:szCs w:val="32"/>
          <w:lang w:val="en-US" w:eastAsia="zh-CN" w:bidi="ar-SA"/>
        </w:rPr>
        <w:t>牵头健全协调机制，以劳动关系和谐稳定护航区域经济平稳运行。二、守牢底线勇攻坚</w:t>
      </w:r>
      <w:r>
        <w:rPr>
          <w:rFonts w:hint="default" w:ascii="Times New Roman" w:hAnsi="Times New Roman" w:eastAsia="方正仿宋_GBK" w:cs="Times New Roman"/>
          <w:kern w:val="0"/>
          <w:sz w:val="32"/>
          <w:szCs w:val="32"/>
          <w:lang w:val="en-US" w:eastAsia="zh-CN" w:bidi="ar-SA"/>
        </w:rPr>
        <w:t>，</w:t>
      </w:r>
      <w:r>
        <w:rPr>
          <w:rFonts w:hint="default" w:ascii="Times New Roman" w:hAnsi="Times New Roman" w:eastAsia="方正仿宋_GBK" w:cs="Times New Roman"/>
          <w:kern w:val="0"/>
          <w:sz w:val="32"/>
          <w:szCs w:val="32"/>
          <w:lang w:val="en-US" w:eastAsia="zh-CN" w:bidi="ar-SA"/>
        </w:rPr>
        <w:t>联合园街建立重点企业用工动态监测机制，实时跟踪停工停产</w:t>
      </w:r>
      <w:r>
        <w:rPr>
          <w:rFonts w:hint="default" w:ascii="Times New Roman" w:hAnsi="Times New Roman" w:eastAsia="方正仿宋_GBK" w:cs="Times New Roman"/>
          <w:kern w:val="0"/>
          <w:sz w:val="32"/>
          <w:szCs w:val="32"/>
          <w:lang w:val="en-US" w:eastAsia="zh-CN" w:bidi="ar-SA"/>
        </w:rPr>
        <w:t>、</w:t>
      </w:r>
      <w:r>
        <w:rPr>
          <w:rFonts w:hint="default" w:ascii="Times New Roman" w:hAnsi="Times New Roman" w:eastAsia="方正仿宋_GBK" w:cs="Times New Roman"/>
          <w:kern w:val="0"/>
          <w:sz w:val="32"/>
          <w:szCs w:val="32"/>
          <w:lang w:val="en-US" w:eastAsia="zh-CN" w:bidi="ar-SA"/>
        </w:rPr>
        <w:t>搬迁裁撤等风险线索，实现劳资风险早发现、早预警、早处置</w:t>
      </w:r>
      <w:r>
        <w:rPr>
          <w:rFonts w:hint="default" w:ascii="Times New Roman" w:hAnsi="Times New Roman" w:eastAsia="方正仿宋_GBK" w:cs="Times New Roman"/>
          <w:kern w:val="0"/>
          <w:sz w:val="32"/>
          <w:szCs w:val="32"/>
          <w:lang w:val="en-US" w:eastAsia="zh-CN" w:bidi="ar-SA"/>
        </w:rPr>
        <w:t>；</w:t>
      </w:r>
      <w:r>
        <w:rPr>
          <w:rFonts w:hint="default" w:ascii="Times New Roman" w:hAnsi="Times New Roman" w:eastAsia="方正仿宋_GBK" w:cs="Times New Roman"/>
          <w:kern w:val="0"/>
          <w:sz w:val="32"/>
          <w:szCs w:val="32"/>
          <w:lang w:val="en-US" w:eastAsia="zh-CN" w:bidi="ar-SA"/>
        </w:rPr>
        <w:t>常态化联动园街、工会、司法、公安等部门，稳妥处置各类</w:t>
      </w:r>
      <w:r>
        <w:rPr>
          <w:rFonts w:hint="default" w:ascii="Times New Roman" w:hAnsi="Times New Roman" w:eastAsia="方正仿宋_GBK" w:cs="Times New Roman"/>
          <w:kern w:val="0"/>
          <w:sz w:val="32"/>
          <w:szCs w:val="32"/>
          <w:lang w:val="en-US" w:eastAsia="zh-CN" w:bidi="ar-SA"/>
        </w:rPr>
        <w:t>群体性</w:t>
      </w:r>
      <w:r>
        <w:rPr>
          <w:rFonts w:hint="default" w:ascii="Times New Roman" w:hAnsi="Times New Roman" w:eastAsia="方正仿宋_GBK" w:cs="Times New Roman"/>
          <w:kern w:val="0"/>
          <w:sz w:val="32"/>
          <w:szCs w:val="32"/>
          <w:lang w:val="en-US" w:eastAsia="zh-CN" w:bidi="ar-SA"/>
        </w:rPr>
        <w:t>劳资矛盾。三、创新赋能优服务</w:t>
      </w:r>
      <w:r>
        <w:rPr>
          <w:rFonts w:hint="default" w:ascii="Times New Roman" w:hAnsi="Times New Roman" w:eastAsia="方正仿宋_GBK" w:cs="Times New Roman"/>
          <w:kern w:val="0"/>
          <w:sz w:val="32"/>
          <w:szCs w:val="32"/>
          <w:lang w:val="en-US" w:eastAsia="zh-CN" w:bidi="ar-SA"/>
        </w:rPr>
        <w:t>，</w:t>
      </w:r>
      <w:r>
        <w:rPr>
          <w:rFonts w:hint="default" w:ascii="Times New Roman" w:hAnsi="Times New Roman" w:eastAsia="方正仿宋_GBK" w:cs="Times New Roman"/>
          <w:kern w:val="0"/>
          <w:sz w:val="32"/>
          <w:szCs w:val="32"/>
          <w:lang w:val="en-US" w:eastAsia="zh-CN" w:bidi="ar-SA"/>
        </w:rPr>
        <w:t>常态化开展 “和谐企业大讲堂”</w:t>
      </w:r>
      <w:r>
        <w:rPr>
          <w:rFonts w:hint="default" w:ascii="Times New Roman" w:hAnsi="Times New Roman" w:eastAsia="方正仿宋_GBK" w:cs="Times New Roman"/>
          <w:kern w:val="0"/>
          <w:sz w:val="32"/>
          <w:szCs w:val="32"/>
          <w:lang w:val="en-US" w:eastAsia="zh-CN" w:bidi="ar-SA"/>
        </w:rPr>
        <w:t>等</w:t>
      </w:r>
      <w:r>
        <w:rPr>
          <w:rFonts w:hint="default" w:ascii="Times New Roman" w:hAnsi="Times New Roman" w:eastAsia="方正仿宋_GBK" w:cs="Times New Roman"/>
          <w:kern w:val="0"/>
          <w:sz w:val="32"/>
          <w:szCs w:val="32"/>
          <w:lang w:val="en-US" w:eastAsia="zh-CN" w:bidi="ar-SA"/>
        </w:rPr>
        <w:t>活动，引导企业主动建立常态化内部沟通、集体协商</w:t>
      </w:r>
      <w:r>
        <w:rPr>
          <w:rFonts w:hint="default" w:ascii="Times New Roman" w:hAnsi="Times New Roman" w:eastAsia="方正仿宋_GBK" w:cs="Times New Roman"/>
          <w:kern w:val="0"/>
          <w:sz w:val="32"/>
          <w:szCs w:val="32"/>
          <w:lang w:val="en-US" w:eastAsia="zh-CN" w:bidi="ar-SA"/>
        </w:rPr>
        <w:t>机制，</w:t>
      </w:r>
      <w:r>
        <w:rPr>
          <w:rFonts w:hint="default" w:ascii="Times New Roman" w:hAnsi="Times New Roman" w:eastAsia="方正仿宋_GBK" w:cs="Times New Roman"/>
          <w:kern w:val="0"/>
          <w:sz w:val="32"/>
          <w:szCs w:val="32"/>
          <w:lang w:val="en-US" w:eastAsia="zh-CN" w:bidi="ar-SA"/>
        </w:rPr>
        <w:t>完善薪酬分配、内部调解</w:t>
      </w:r>
      <w:r>
        <w:rPr>
          <w:rFonts w:hint="default" w:ascii="Times New Roman" w:hAnsi="Times New Roman" w:eastAsia="方正仿宋_GBK" w:cs="Times New Roman"/>
          <w:kern w:val="0"/>
          <w:sz w:val="32"/>
          <w:szCs w:val="32"/>
          <w:lang w:val="en-US" w:eastAsia="zh-CN" w:bidi="ar-SA"/>
        </w:rPr>
        <w:t>等</w:t>
      </w:r>
      <w:r>
        <w:rPr>
          <w:rFonts w:hint="default" w:ascii="Times New Roman" w:hAnsi="Times New Roman" w:eastAsia="方正仿宋_GBK" w:cs="Times New Roman"/>
          <w:kern w:val="0"/>
          <w:sz w:val="32"/>
          <w:szCs w:val="32"/>
          <w:lang w:val="en-US" w:eastAsia="zh-CN" w:bidi="ar-SA"/>
        </w:rPr>
        <w:t>制度，以创建促规范、以规范促和谐。</w:t>
      </w:r>
    </w:p>
    <w:p w14:paraId="36FB7162">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Times New Roman" w:hAnsi="Times New Roman" w:eastAsia="黑体" w:cs="Times New Roman"/>
          <w:kern w:val="0"/>
          <w:sz w:val="32"/>
          <w:szCs w:val="32"/>
          <w:highlight w:val="none"/>
          <w:lang w:val="en-US" w:eastAsia="zh-CN" w:bidi="ar-SA"/>
        </w:rPr>
      </w:pPr>
      <w:r>
        <w:rPr>
          <w:rFonts w:hint="default" w:ascii="Times New Roman" w:hAnsi="Times New Roman" w:eastAsia="黑体" w:cs="Times New Roman"/>
          <w:kern w:val="0"/>
          <w:sz w:val="32"/>
          <w:szCs w:val="32"/>
          <w:highlight w:val="none"/>
          <w:lang w:val="en-US" w:eastAsia="zh-CN" w:bidi="ar-SA"/>
        </w:rPr>
        <w:t>余远德</w:t>
      </w:r>
    </w:p>
    <w:p w14:paraId="7C6661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余远德，男，1973年7月生，</w:t>
      </w:r>
      <w:r>
        <w:rPr>
          <w:rFonts w:hint="default" w:ascii="Times New Roman" w:hAnsi="Times New Roman" w:eastAsia="方正仿宋_GBK" w:cs="Times New Roman"/>
          <w:kern w:val="0"/>
          <w:sz w:val="32"/>
          <w:szCs w:val="32"/>
          <w:lang w:val="en-US" w:eastAsia="zh-CN" w:bidi="ar-SA"/>
        </w:rPr>
        <w:t>中共党员，</w:t>
      </w:r>
      <w:r>
        <w:rPr>
          <w:rFonts w:hint="default" w:ascii="Times New Roman" w:hAnsi="Times New Roman" w:eastAsia="方正仿宋_GBK" w:cs="Times New Roman"/>
          <w:kern w:val="0"/>
          <w:sz w:val="32"/>
          <w:szCs w:val="32"/>
          <w:lang w:val="en-US" w:eastAsia="zh-CN" w:bidi="ar-SA"/>
        </w:rPr>
        <w:t>自2017年起担任雨花台区劳动关系科科长，始终</w:t>
      </w:r>
      <w:r>
        <w:rPr>
          <w:rFonts w:hint="default" w:ascii="Times New Roman" w:hAnsi="Times New Roman" w:eastAsia="方正仿宋_GBK" w:cs="Times New Roman"/>
          <w:kern w:val="0"/>
          <w:sz w:val="32"/>
          <w:szCs w:val="32"/>
          <w:lang w:val="en-US" w:eastAsia="en-US" w:bidi="ar-SA"/>
        </w:rPr>
        <w:t>坚持以习近平新时代中国特色社会主义思想为指引，</w:t>
      </w:r>
      <w:r>
        <w:rPr>
          <w:rFonts w:hint="default" w:ascii="Times New Roman" w:hAnsi="Times New Roman" w:eastAsia="方正仿宋_GBK" w:cs="Times New Roman"/>
          <w:kern w:val="0"/>
          <w:sz w:val="32"/>
          <w:szCs w:val="32"/>
          <w:lang w:val="en-US" w:eastAsia="zh-CN" w:bidi="ar-SA"/>
        </w:rPr>
        <w:t>把党的领导落实到构建和谐劳动关系工作。在工作中积极创新宣传模式，牵头创立了雨花“人社政策直通车”品牌活动，在全市率先探索开展线下+腾讯会议线上直播方式同步解读人社政策。构筑信息共享预警机制，牵头业务科室定期研判劳动关系风险隐患，从源头化解风险隐患。积极做好用工指导，指导督促生产经营困难企业企业做好员工合同解除相关稳定工作。敢担当主动作为，在工伤认定过程主动调查一并确认承担劳动关系，大大减少受伤职工维权成本。积极维护新就业形态劳动者权益，带领科室承办900余件快递员等新就业形态人员的职业伤害保障案件，为新就业形态劳动者撑起“保护伞”。辖区内1家企业被授予全国模范劳动关系和谐企业称号，园区、企业多次被评为省优秀劳动关系和谐工业园区、企业。</w:t>
      </w:r>
    </w:p>
    <w:p w14:paraId="14891C0C">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龚岚兰</w:t>
      </w:r>
    </w:p>
    <w:p w14:paraId="463DD1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龚岚兰，女，1982年7月生，中共党员，现任南京浦口经济开发区经济发展部综合经济组兼产业发展组牵头人。多年来，始终践行人民至上、服务为先工作理念，深耕园区和谐劳动关系建设，积极探索劳动争议预防、劳资纠纷化解新思路、新举措，全力筑牢园区用工安全稳定防线。近三年，牵头妥善处置企业欠薪、用工矛盾等各类事项1300余件。同时，精准破解企业用工难题，近三年通过专场招聘、跨省校招等多元渠道，助力企业达成用工意向近万个，落地实际用工超6500人，为园区和谐稳定与区域经济高质量发展筑牢坚实保障。其个人专业能力突出，带领部门先后获得2024年南京市“推动高质量发展，争当示范引领”先进集体、2025年江北新区高质量建设江北新主城先进集体。</w:t>
      </w:r>
    </w:p>
    <w:p w14:paraId="5BE87FAD">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Times New Roman" w:hAnsi="Times New Roman" w:eastAsia="黑体" w:cs="Times New Roman"/>
          <w:kern w:val="0"/>
          <w:sz w:val="32"/>
          <w:szCs w:val="32"/>
          <w:highlight w:val="none"/>
          <w:lang w:val="en-US" w:eastAsia="zh-CN" w:bidi="ar-SA"/>
        </w:rPr>
      </w:pPr>
      <w:r>
        <w:rPr>
          <w:rFonts w:hint="default" w:ascii="Times New Roman" w:hAnsi="Times New Roman" w:eastAsia="黑体" w:cs="Times New Roman"/>
          <w:kern w:val="0"/>
          <w:sz w:val="32"/>
          <w:szCs w:val="32"/>
          <w:highlight w:val="none"/>
          <w:lang w:val="en-US" w:eastAsia="zh-CN" w:bidi="ar-SA"/>
        </w:rPr>
        <w:t>杨济会</w:t>
      </w:r>
    </w:p>
    <w:p w14:paraId="38A8B3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杨济会，男，1983年4月生，中共党员。2000 年入伍，2008 年退伍，2013 年入职申通快递，现任申通南京转运中心经理，2023年获徐州市快递业优秀共产党员称号。积极推进和谐劳动关系建设，规范公司用工管理，推动劳动合同、社保参保率提升，搭建劳资常态化沟通平台，保障员工薪酬权益。以党建引领团队建设，设立党员示范岗。坚持人文关怀，落实加班待遇，开展冷暖慰问，筑牢安全生产防线。主导建成智能分拣中心，大幅提升产能、降低员工劳动强度。该同志的管理经验为快递行业构建和谐劳动关系树立了良好示范。</w:t>
      </w:r>
    </w:p>
    <w:p w14:paraId="4DB18AFB">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Times New Roman" w:hAnsi="Times New Roman" w:eastAsia="黑体" w:cs="Times New Roman"/>
          <w:kern w:val="0"/>
          <w:sz w:val="32"/>
          <w:szCs w:val="32"/>
          <w:highlight w:val="none"/>
          <w:lang w:val="en-US" w:eastAsia="zh-CN" w:bidi="ar-SA"/>
        </w:rPr>
      </w:pPr>
      <w:r>
        <w:rPr>
          <w:rFonts w:hint="default" w:ascii="Times New Roman" w:hAnsi="Times New Roman" w:eastAsia="黑体" w:cs="Times New Roman"/>
          <w:kern w:val="0"/>
          <w:sz w:val="32"/>
          <w:szCs w:val="32"/>
          <w:highlight w:val="none"/>
          <w:lang w:val="en-US" w:eastAsia="zh-CN" w:bidi="ar-SA"/>
        </w:rPr>
        <w:t>吴跃跃</w:t>
      </w:r>
    </w:p>
    <w:p w14:paraId="16315E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kern w:val="0"/>
          <w:sz w:val="32"/>
          <w:szCs w:val="32"/>
          <w:lang w:val="en-US" w:eastAsia="zh-CN" w:bidi="ar-SA"/>
        </w:rPr>
        <w:t>吴跃跃，女，1986年10月生，中共党员，现任中国石化集团南京化学工业有限公司工会工作室副主任。该同志长期专职从事劳动关系协调相关工作，面对国企深化改革、产业转型升级带来的双重挑战，加之职工诉求表达、共建共治意愿不断提升的新情况，主动探索实践，落地多项务实举措，持续夯实企业与职工互信基础，在打造规范有序、互利共赢的和谐劳动关系上取得突出成效，助力南化公司获评 “2021-2023 年全国厂务公开民主管理示范单位”。持续完善职工议事制度体系，抓实集体协商工作，重点推动“能级工资”专项协议落地实施，打通职工意见线上收集处置全流程，常态化组织职工代表履职建言，从源头防范化解劳动关系矛盾，不断厚植企民同心的良好氛围，为打造契合国企特点的稳定和谐劳动关系贡献突出力量。</w:t>
      </w:r>
    </w:p>
    <w:p w14:paraId="6EF4CC9E">
      <w:pPr>
        <w:pStyle w:val="7"/>
        <w:rPr>
          <w:rFonts w:hint="default" w:ascii="Times New Roman" w:hAnsi="Times New Roman" w:cs="Times New Roman"/>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577A2"/>
    <w:rsid w:val="01861C53"/>
    <w:rsid w:val="05E25CD6"/>
    <w:rsid w:val="06DC0977"/>
    <w:rsid w:val="07554285"/>
    <w:rsid w:val="0ABF0394"/>
    <w:rsid w:val="0ADA341F"/>
    <w:rsid w:val="0CDB6FDB"/>
    <w:rsid w:val="0E4312DC"/>
    <w:rsid w:val="0EA955FB"/>
    <w:rsid w:val="0F2E3D3A"/>
    <w:rsid w:val="120604F9"/>
    <w:rsid w:val="129A3494"/>
    <w:rsid w:val="130F6579"/>
    <w:rsid w:val="14A35169"/>
    <w:rsid w:val="181D2B9D"/>
    <w:rsid w:val="191915B7"/>
    <w:rsid w:val="1B9F7CA6"/>
    <w:rsid w:val="20210D51"/>
    <w:rsid w:val="20910455"/>
    <w:rsid w:val="22C32593"/>
    <w:rsid w:val="236553F8"/>
    <w:rsid w:val="23957A8C"/>
    <w:rsid w:val="23AC3027"/>
    <w:rsid w:val="26D92385"/>
    <w:rsid w:val="28ED036A"/>
    <w:rsid w:val="2CEB2E12"/>
    <w:rsid w:val="2DF06932"/>
    <w:rsid w:val="32470AEB"/>
    <w:rsid w:val="32867865"/>
    <w:rsid w:val="342B6DAD"/>
    <w:rsid w:val="3575771D"/>
    <w:rsid w:val="369736C3"/>
    <w:rsid w:val="369C59DB"/>
    <w:rsid w:val="38EC628A"/>
    <w:rsid w:val="39B263C8"/>
    <w:rsid w:val="3B4E4C98"/>
    <w:rsid w:val="3C8A25ED"/>
    <w:rsid w:val="3E7C7D6E"/>
    <w:rsid w:val="3E9055C8"/>
    <w:rsid w:val="3F7D3D9E"/>
    <w:rsid w:val="40FE4BEC"/>
    <w:rsid w:val="42703746"/>
    <w:rsid w:val="4348798E"/>
    <w:rsid w:val="45743990"/>
    <w:rsid w:val="45C75919"/>
    <w:rsid w:val="47527A52"/>
    <w:rsid w:val="48BD520B"/>
    <w:rsid w:val="4CC04C8C"/>
    <w:rsid w:val="4CEE0089"/>
    <w:rsid w:val="4E1018CD"/>
    <w:rsid w:val="4EC8490A"/>
    <w:rsid w:val="4FB500F8"/>
    <w:rsid w:val="52642199"/>
    <w:rsid w:val="53503344"/>
    <w:rsid w:val="53887C35"/>
    <w:rsid w:val="54BE6593"/>
    <w:rsid w:val="56102E1E"/>
    <w:rsid w:val="57F549C2"/>
    <w:rsid w:val="58782EFD"/>
    <w:rsid w:val="5BBD57F6"/>
    <w:rsid w:val="5C675762"/>
    <w:rsid w:val="5E421FE3"/>
    <w:rsid w:val="5EEE216B"/>
    <w:rsid w:val="606C09EB"/>
    <w:rsid w:val="61EF2482"/>
    <w:rsid w:val="67542D87"/>
    <w:rsid w:val="68F55EA4"/>
    <w:rsid w:val="692C7B17"/>
    <w:rsid w:val="69BF0D02"/>
    <w:rsid w:val="69C97F64"/>
    <w:rsid w:val="69F30635"/>
    <w:rsid w:val="6B3233DF"/>
    <w:rsid w:val="6B8A4FC9"/>
    <w:rsid w:val="6C031E71"/>
    <w:rsid w:val="6CAC1067"/>
    <w:rsid w:val="6EF966EE"/>
    <w:rsid w:val="6F2179F2"/>
    <w:rsid w:val="71AA2433"/>
    <w:rsid w:val="736C08CD"/>
    <w:rsid w:val="73A330CC"/>
    <w:rsid w:val="748D0583"/>
    <w:rsid w:val="76C75323"/>
    <w:rsid w:val="77212CD0"/>
    <w:rsid w:val="77CA50CB"/>
    <w:rsid w:val="77F47D9B"/>
    <w:rsid w:val="797D5C14"/>
    <w:rsid w:val="7A4A24F3"/>
    <w:rsid w:val="7AC758F2"/>
    <w:rsid w:val="7C9E08D4"/>
    <w:rsid w:val="7EC24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2"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index 5"/>
    <w:next w:val="1"/>
    <w:qFormat/>
    <w:uiPriority w:val="2"/>
    <w:pPr>
      <w:widowControl w:val="0"/>
      <w:ind w:left="1680"/>
    </w:pPr>
    <w:rPr>
      <w:rFonts w:ascii="Times New Roman" w:hAnsi="Times New Roman" w:eastAsia="Times New Roman" w:cs="Times New Roman"/>
      <w:color w:val="000000"/>
      <w:sz w:val="24"/>
      <w:szCs w:val="24"/>
      <w:lang w:val="en-US" w:eastAsia="en-US" w:bidi="en-US"/>
    </w:rPr>
  </w:style>
  <w:style w:type="paragraph" w:styleId="4">
    <w:name w:val="Body Text"/>
    <w:basedOn w:val="1"/>
    <w:next w:val="5"/>
    <w:qFormat/>
    <w:uiPriority w:val="0"/>
    <w:pPr>
      <w:widowControl w:val="0"/>
    </w:pPr>
    <w:rPr>
      <w:rFonts w:ascii="仿宋_GB2312" w:hAnsi="Times New Roman" w:eastAsia="Times New Roman" w:cs="Times New Roman"/>
      <w:color w:val="000000"/>
      <w:sz w:val="24"/>
      <w:szCs w:val="24"/>
      <w:lang w:val="en-US" w:eastAsia="en-US" w:bidi="en-US"/>
    </w:rPr>
  </w:style>
  <w:style w:type="paragraph" w:styleId="5">
    <w:name w:val="footer"/>
    <w:basedOn w:val="1"/>
    <w:next w:val="3"/>
    <w:semiHidden/>
    <w:unhideWhenUsed/>
    <w:qFormat/>
    <w:uiPriority w:val="99"/>
    <w:pPr>
      <w:snapToGrid w:val="0"/>
      <w:jc w:val="left"/>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Body Text First Indent"/>
    <w:basedOn w:val="4"/>
    <w:qFormat/>
    <w:uiPriority w:val="0"/>
    <w:pPr>
      <w:ind w:firstLine="420" w:firstLineChars="100"/>
    </w:p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4852</Words>
  <Characters>5018</Characters>
  <Lines>0</Lines>
  <Paragraphs>0</Paragraphs>
  <TotalTime>46</TotalTime>
  <ScaleCrop>false</ScaleCrop>
  <LinksUpToDate>false</LinksUpToDate>
  <CharactersWithSpaces>5035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2026-10-15T08:32:00Z</dcterms:created>
  <dc:creator>Lenovo</dc:creator>
  <cp:lastModifiedBy>vivivi92</cp:lastModifiedBy>
  <cp:lastPrinted>2026-10-16T02:49:00Z</cp:lastPrinted>
  <dcterms:modified xsi:type="dcterms:W3CDTF">2026-10-16T04:33:17Z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eyJoZGlkIjoiMWViYTk4ZjgwM2M4MmM2NzkyMGZhMGE1NzZiOGE1MDAiLCJ1c2VySWQiOiIyOTA1NDMyNzQifQ==</vt:lpwstr>
  </property>
  <property fmtid="{D5CDD505-2E9C-101B-9397-08002B2CF9AE}" pid="4" name="ICV">
    <vt:lpwstr>A167AC1924564DA5ACC335B731AB47C3_12</vt:lpwstr>
  </property>
</Properties>
</file>