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BA2" w:rsidRDefault="00F54FD3">
      <w:pPr>
        <w:spacing w:line="700" w:lineRule="exact"/>
        <w:jc w:val="center"/>
        <w:rPr>
          <w:rFonts w:eastAsia="方正小标宋_GBK" w:cs="Times New Roman"/>
          <w:kern w:val="0"/>
          <w:sz w:val="44"/>
          <w:szCs w:val="44"/>
        </w:rPr>
      </w:pPr>
      <w:r>
        <w:rPr>
          <w:rFonts w:eastAsia="方正小标宋_GBK" w:cs="Times New Roman"/>
          <w:kern w:val="0"/>
          <w:sz w:val="44"/>
          <w:szCs w:val="44"/>
        </w:rPr>
        <w:t>202</w:t>
      </w:r>
      <w:r>
        <w:rPr>
          <w:rFonts w:eastAsia="方正小标宋_GBK" w:cs="Times New Roman" w:hint="eastAsia"/>
          <w:kern w:val="0"/>
          <w:sz w:val="44"/>
          <w:szCs w:val="44"/>
        </w:rPr>
        <w:t>4</w:t>
      </w:r>
      <w:r>
        <w:rPr>
          <w:rFonts w:eastAsia="方正小标宋_GBK" w:cs="Times New Roman"/>
          <w:kern w:val="0"/>
          <w:sz w:val="44"/>
          <w:szCs w:val="44"/>
        </w:rPr>
        <w:t>年度南京技师学院整体预算</w:t>
      </w:r>
      <w:r>
        <w:rPr>
          <w:rFonts w:eastAsia="方正小标宋_GBK" w:cs="Times New Roman" w:hint="eastAsia"/>
          <w:kern w:val="0"/>
          <w:sz w:val="44"/>
          <w:szCs w:val="44"/>
        </w:rPr>
        <w:t xml:space="preserve"> </w:t>
      </w:r>
      <w:r>
        <w:rPr>
          <w:rFonts w:eastAsia="方正小标宋_GBK" w:cs="Times New Roman"/>
          <w:kern w:val="0"/>
          <w:sz w:val="44"/>
          <w:szCs w:val="44"/>
        </w:rPr>
        <w:t xml:space="preserve">         </w:t>
      </w:r>
      <w:r>
        <w:rPr>
          <w:rFonts w:eastAsia="方正小标宋_GBK" w:cs="Times New Roman"/>
          <w:kern w:val="0"/>
          <w:sz w:val="44"/>
          <w:szCs w:val="44"/>
        </w:rPr>
        <w:t>绩效自评价报告</w:t>
      </w:r>
    </w:p>
    <w:p w:rsidR="00766BA2" w:rsidRDefault="00766BA2">
      <w:pPr>
        <w:spacing w:line="300" w:lineRule="auto"/>
        <w:rPr>
          <w:rFonts w:eastAsia="方正仿宋_GBK" w:cs="Times New Roman"/>
          <w:kern w:val="0"/>
          <w:sz w:val="36"/>
          <w:szCs w:val="36"/>
        </w:rPr>
      </w:pPr>
    </w:p>
    <w:p w:rsidR="00766BA2" w:rsidRDefault="00F54FD3">
      <w:pPr>
        <w:widowControl/>
        <w:spacing w:line="300" w:lineRule="auto"/>
        <w:ind w:firstLineChars="200" w:firstLine="640"/>
        <w:rPr>
          <w:rFonts w:eastAsia="方正黑体_GBK" w:cs="Times New Roman"/>
          <w:kern w:val="0"/>
          <w:szCs w:val="32"/>
        </w:rPr>
      </w:pPr>
      <w:r>
        <w:rPr>
          <w:rFonts w:eastAsia="方正黑体_GBK" w:cs="Times New Roman"/>
          <w:kern w:val="0"/>
          <w:szCs w:val="32"/>
        </w:rPr>
        <w:t>一、单位概况</w:t>
      </w:r>
    </w:p>
    <w:p w:rsidR="00766BA2" w:rsidRDefault="00F54FD3">
      <w:pPr>
        <w:spacing w:line="300" w:lineRule="auto"/>
        <w:ind w:firstLineChars="200" w:firstLine="640"/>
        <w:rPr>
          <w:rFonts w:ascii="方正楷体_GBK" w:eastAsia="方正楷体_GBK" w:cs="Times New Roman"/>
          <w:bCs/>
          <w:szCs w:val="32"/>
        </w:rPr>
      </w:pPr>
      <w:r>
        <w:rPr>
          <w:rFonts w:ascii="方正楷体_GBK" w:eastAsia="方正楷体_GBK" w:cs="Times New Roman" w:hint="eastAsia"/>
          <w:bCs/>
          <w:kern w:val="0"/>
          <w:szCs w:val="32"/>
        </w:rPr>
        <w:t>（一）单位</w:t>
      </w:r>
      <w:r>
        <w:rPr>
          <w:rFonts w:ascii="方正楷体_GBK" w:eastAsia="方正楷体_GBK" w:cs="Times New Roman" w:hint="eastAsia"/>
          <w:bCs/>
          <w:szCs w:val="32"/>
        </w:rPr>
        <w:t>基本情况</w:t>
      </w:r>
    </w:p>
    <w:p w:rsidR="00766BA2" w:rsidRDefault="00F54FD3">
      <w:pPr>
        <w:adjustRightInd w:val="0"/>
        <w:snapToGrid w:val="0"/>
        <w:spacing w:line="300" w:lineRule="auto"/>
        <w:ind w:firstLineChars="200" w:firstLine="640"/>
        <w:rPr>
          <w:rFonts w:eastAsia="方正仿宋_GBK" w:cs="Times New Roman"/>
          <w:szCs w:val="32"/>
        </w:rPr>
      </w:pPr>
      <w:r>
        <w:rPr>
          <w:rFonts w:eastAsia="方正仿宋_GBK" w:cs="Times New Roman"/>
          <w:szCs w:val="32"/>
        </w:rPr>
        <w:t>1</w:t>
      </w:r>
      <w:r>
        <w:rPr>
          <w:rFonts w:eastAsia="方正仿宋_GBK" w:cs="Times New Roman" w:hint="eastAsia"/>
          <w:szCs w:val="32"/>
        </w:rPr>
        <w:t>.</w:t>
      </w:r>
      <w:r>
        <w:rPr>
          <w:rFonts w:eastAsia="方正仿宋_GBK" w:cs="Times New Roman"/>
          <w:szCs w:val="32"/>
        </w:rPr>
        <w:t xml:space="preserve"> </w:t>
      </w:r>
      <w:r>
        <w:rPr>
          <w:rFonts w:eastAsia="方正仿宋_GBK" w:cs="Times New Roman"/>
          <w:szCs w:val="32"/>
        </w:rPr>
        <w:t>单位职能</w:t>
      </w:r>
    </w:p>
    <w:p w:rsidR="00766BA2" w:rsidRDefault="00F54FD3">
      <w:pPr>
        <w:adjustRightInd w:val="0"/>
        <w:snapToGrid w:val="0"/>
        <w:spacing w:line="300" w:lineRule="auto"/>
        <w:rPr>
          <w:rFonts w:eastAsia="方正仿宋_GBK" w:cs="Times New Roman"/>
          <w:szCs w:val="32"/>
        </w:rPr>
      </w:pPr>
      <w:r>
        <w:rPr>
          <w:rFonts w:eastAsia="方正仿宋_GBK" w:cs="Times New Roman" w:hint="eastAsia"/>
          <w:szCs w:val="32"/>
        </w:rPr>
        <w:t xml:space="preserve">    </w:t>
      </w:r>
      <w:r>
        <w:rPr>
          <w:rFonts w:eastAsia="方正仿宋_GBK" w:cs="Times New Roman"/>
          <w:szCs w:val="32"/>
        </w:rPr>
        <w:t>南京技师学院隶属南京市人力资源和社会保障局，学院主要职能是培养具有一定基础理论知识和熟练操作技能的技术技能型人才，开展适应区域经济发展需要的职业教育培训，开展职业技能技术教育社会培训。</w:t>
      </w:r>
    </w:p>
    <w:p w:rsidR="00766BA2" w:rsidRDefault="00F54FD3">
      <w:pPr>
        <w:adjustRightInd w:val="0"/>
        <w:snapToGrid w:val="0"/>
        <w:spacing w:line="300" w:lineRule="auto"/>
        <w:ind w:firstLineChars="200" w:firstLine="640"/>
        <w:rPr>
          <w:rFonts w:eastAsia="方正仿宋_GBK" w:cs="Times New Roman"/>
          <w:szCs w:val="32"/>
        </w:rPr>
      </w:pPr>
      <w:r>
        <w:rPr>
          <w:rFonts w:eastAsia="方正仿宋_GBK" w:cs="Times New Roman" w:hint="eastAsia"/>
          <w:szCs w:val="32"/>
        </w:rPr>
        <w:t>2.</w:t>
      </w:r>
      <w:r>
        <w:rPr>
          <w:rFonts w:eastAsia="方正仿宋_GBK" w:cs="Times New Roman"/>
          <w:szCs w:val="32"/>
        </w:rPr>
        <w:t xml:space="preserve"> </w:t>
      </w:r>
      <w:r>
        <w:rPr>
          <w:rFonts w:eastAsia="方正仿宋_GBK" w:cs="Times New Roman"/>
          <w:szCs w:val="32"/>
        </w:rPr>
        <w:t>机构设置</w:t>
      </w:r>
    </w:p>
    <w:p w:rsidR="00766BA2" w:rsidRDefault="00F54FD3">
      <w:pPr>
        <w:adjustRightInd w:val="0"/>
        <w:snapToGrid w:val="0"/>
        <w:spacing w:line="300" w:lineRule="auto"/>
        <w:ind w:firstLineChars="200" w:firstLine="640"/>
        <w:rPr>
          <w:rFonts w:eastAsia="方正仿宋_GBK" w:cs="Times New Roman"/>
          <w:szCs w:val="32"/>
        </w:rPr>
      </w:pPr>
      <w:r>
        <w:rPr>
          <w:rFonts w:eastAsia="方正仿宋_GBK" w:cs="Times New Roman" w:hint="eastAsia"/>
          <w:szCs w:val="32"/>
        </w:rPr>
        <w:t>根据单位职责分工，</w:t>
      </w:r>
      <w:r>
        <w:rPr>
          <w:rFonts w:eastAsia="方正仿宋_GBK" w:cs="Times New Roman"/>
          <w:szCs w:val="32"/>
        </w:rPr>
        <w:t>本单位内设机构包括：学院内设</w:t>
      </w:r>
      <w:r>
        <w:rPr>
          <w:rFonts w:eastAsia="方正仿宋_GBK" w:cs="Times New Roman" w:hint="eastAsia"/>
          <w:szCs w:val="32"/>
        </w:rPr>
        <w:t>机构</w:t>
      </w:r>
      <w:r>
        <w:rPr>
          <w:rFonts w:eastAsia="方正仿宋_GBK" w:cs="Times New Roman"/>
          <w:szCs w:val="32"/>
        </w:rPr>
        <w:t>20</w:t>
      </w:r>
      <w:r>
        <w:rPr>
          <w:rFonts w:eastAsia="方正仿宋_GBK" w:cs="Times New Roman"/>
          <w:szCs w:val="32"/>
        </w:rPr>
        <w:t>个，其中管理机构</w:t>
      </w:r>
      <w:r>
        <w:rPr>
          <w:rFonts w:eastAsia="方正仿宋_GBK" w:cs="Times New Roman"/>
          <w:szCs w:val="32"/>
        </w:rPr>
        <w:t>9</w:t>
      </w:r>
      <w:r>
        <w:rPr>
          <w:rFonts w:eastAsia="方正仿宋_GBK" w:cs="Times New Roman"/>
          <w:szCs w:val="32"/>
        </w:rPr>
        <w:t>个</w:t>
      </w:r>
      <w:r>
        <w:rPr>
          <w:rFonts w:eastAsia="方正仿宋_GBK" w:cs="Times New Roman" w:hint="eastAsia"/>
          <w:szCs w:val="32"/>
        </w:rPr>
        <w:t>，</w:t>
      </w:r>
      <w:r>
        <w:rPr>
          <w:rFonts w:eastAsia="方正仿宋_GBK" w:cs="Times New Roman"/>
          <w:szCs w:val="32"/>
        </w:rPr>
        <w:t>包括：党政办公室、组织人事处（纪检室）、教务处、规划建设与资产管理处、学生工作处（团委）、招生就业处、财务处、后勤服务处、安全保卫处；教学机构及教学辅助机构</w:t>
      </w:r>
      <w:r>
        <w:rPr>
          <w:rFonts w:eastAsia="方正仿宋_GBK" w:cs="Times New Roman"/>
          <w:szCs w:val="32"/>
        </w:rPr>
        <w:t>10</w:t>
      </w:r>
      <w:r>
        <w:rPr>
          <w:rFonts w:eastAsia="方正仿宋_GBK" w:cs="Times New Roman"/>
          <w:szCs w:val="32"/>
        </w:rPr>
        <w:t>个</w:t>
      </w:r>
      <w:r>
        <w:rPr>
          <w:rFonts w:eastAsia="方正仿宋_GBK" w:cs="Times New Roman" w:hint="eastAsia"/>
          <w:szCs w:val="32"/>
        </w:rPr>
        <w:t>，</w:t>
      </w:r>
      <w:r>
        <w:rPr>
          <w:rFonts w:eastAsia="方正仿宋_GBK" w:cs="Times New Roman"/>
          <w:szCs w:val="32"/>
        </w:rPr>
        <w:t>包括：智能制造系、电气工程系、汽车技术系、信息技术系、环境工程系、现代服务系、基础课部、综合实训信息中心、培训鉴定中心、督导处；群团机构</w:t>
      </w:r>
      <w:r>
        <w:rPr>
          <w:rFonts w:eastAsia="方正仿宋_GBK" w:cs="Times New Roman"/>
          <w:szCs w:val="32"/>
        </w:rPr>
        <w:t>1</w:t>
      </w:r>
      <w:r>
        <w:rPr>
          <w:rFonts w:eastAsia="方正仿宋_GBK" w:cs="Times New Roman"/>
          <w:szCs w:val="32"/>
        </w:rPr>
        <w:t>个（工会）。本单位无下属单位。</w:t>
      </w:r>
    </w:p>
    <w:p w:rsidR="00766BA2" w:rsidRDefault="00F54FD3">
      <w:pPr>
        <w:adjustRightInd w:val="0"/>
        <w:snapToGrid w:val="0"/>
        <w:spacing w:line="300" w:lineRule="auto"/>
        <w:ind w:firstLineChars="200" w:firstLine="640"/>
        <w:rPr>
          <w:rFonts w:eastAsia="方正仿宋_GBK" w:cs="Times New Roman"/>
          <w:szCs w:val="32"/>
        </w:rPr>
      </w:pPr>
      <w:r>
        <w:rPr>
          <w:rFonts w:eastAsia="方正仿宋_GBK" w:cs="Times New Roman" w:hint="eastAsia"/>
          <w:szCs w:val="32"/>
        </w:rPr>
        <w:t>3.</w:t>
      </w:r>
      <w:r>
        <w:rPr>
          <w:rFonts w:eastAsia="方正仿宋_GBK" w:cs="Times New Roman"/>
          <w:szCs w:val="32"/>
        </w:rPr>
        <w:t xml:space="preserve"> </w:t>
      </w:r>
      <w:r>
        <w:rPr>
          <w:rFonts w:eastAsia="方正仿宋_GBK" w:cs="Times New Roman" w:hint="eastAsia"/>
          <w:szCs w:val="32"/>
        </w:rPr>
        <w:t>人员配置</w:t>
      </w:r>
    </w:p>
    <w:p w:rsidR="00766BA2" w:rsidRDefault="00F54FD3">
      <w:pPr>
        <w:adjustRightInd w:val="0"/>
        <w:snapToGrid w:val="0"/>
        <w:spacing w:line="300" w:lineRule="auto"/>
        <w:ind w:firstLineChars="200" w:firstLine="640"/>
        <w:rPr>
          <w:rFonts w:eastAsia="方正仿宋_GBK" w:cs="Times New Roman"/>
          <w:szCs w:val="32"/>
        </w:rPr>
      </w:pPr>
      <w:r>
        <w:rPr>
          <w:rFonts w:eastAsia="方正仿宋_GBK" w:cs="Times New Roman" w:hint="eastAsia"/>
          <w:szCs w:val="32"/>
        </w:rPr>
        <w:t>学院总编制数为</w:t>
      </w:r>
      <w:r>
        <w:rPr>
          <w:rFonts w:eastAsia="方正仿宋_GBK" w:cs="Times New Roman" w:hint="eastAsia"/>
          <w:szCs w:val="32"/>
        </w:rPr>
        <w:t>120</w:t>
      </w:r>
      <w:r>
        <w:rPr>
          <w:rFonts w:eastAsia="方正仿宋_GBK" w:cs="Times New Roman" w:hint="eastAsia"/>
          <w:szCs w:val="32"/>
        </w:rPr>
        <w:t>个，截至</w:t>
      </w:r>
      <w:r>
        <w:rPr>
          <w:rFonts w:eastAsia="方正仿宋_GBK" w:cs="Times New Roman" w:hint="eastAsia"/>
          <w:szCs w:val="32"/>
        </w:rPr>
        <w:t>2024</w:t>
      </w:r>
      <w:r>
        <w:rPr>
          <w:rFonts w:eastAsia="方正仿宋_GBK" w:cs="Times New Roman" w:hint="eastAsia"/>
          <w:szCs w:val="32"/>
        </w:rPr>
        <w:t>年</w:t>
      </w:r>
      <w:r>
        <w:rPr>
          <w:rFonts w:eastAsia="方正仿宋_GBK" w:cs="Times New Roman" w:hint="eastAsia"/>
          <w:szCs w:val="32"/>
        </w:rPr>
        <w:t>12</w:t>
      </w:r>
      <w:r>
        <w:rPr>
          <w:rFonts w:eastAsia="方正仿宋_GBK" w:cs="Times New Roman" w:hint="eastAsia"/>
          <w:szCs w:val="32"/>
        </w:rPr>
        <w:t>月，学院共有在职人员</w:t>
      </w:r>
      <w:r>
        <w:rPr>
          <w:rFonts w:eastAsia="方正仿宋_GBK" w:cs="Times New Roman" w:hint="eastAsia"/>
          <w:szCs w:val="32"/>
        </w:rPr>
        <w:t>346</w:t>
      </w:r>
      <w:r>
        <w:rPr>
          <w:rFonts w:eastAsia="方正仿宋_GBK" w:cs="Times New Roman" w:hint="eastAsia"/>
          <w:szCs w:val="32"/>
        </w:rPr>
        <w:t>人，其中事业编制</w:t>
      </w:r>
      <w:r>
        <w:rPr>
          <w:rFonts w:eastAsia="方正仿宋_GBK" w:cs="Times New Roman" w:hint="eastAsia"/>
          <w:szCs w:val="32"/>
        </w:rPr>
        <w:t>108</w:t>
      </w:r>
      <w:r>
        <w:rPr>
          <w:rFonts w:eastAsia="方正仿宋_GBK" w:cs="Times New Roman" w:hint="eastAsia"/>
          <w:szCs w:val="32"/>
        </w:rPr>
        <w:t>人，其他编外人员</w:t>
      </w:r>
      <w:r>
        <w:rPr>
          <w:rFonts w:eastAsia="方正仿宋_GBK" w:cs="Times New Roman" w:hint="eastAsia"/>
          <w:szCs w:val="32"/>
        </w:rPr>
        <w:t>238</w:t>
      </w:r>
      <w:r>
        <w:rPr>
          <w:rFonts w:eastAsia="方正仿宋_GBK" w:cs="Times New Roman" w:hint="eastAsia"/>
          <w:szCs w:val="32"/>
        </w:rPr>
        <w:t>人；</w:t>
      </w:r>
      <w:r>
        <w:rPr>
          <w:rFonts w:eastAsia="方正仿宋_GBK" w:cs="Times New Roman" w:hint="eastAsia"/>
          <w:szCs w:val="32"/>
        </w:rPr>
        <w:lastRenderedPageBreak/>
        <w:t>另有离退休</w:t>
      </w:r>
      <w:r>
        <w:rPr>
          <w:rFonts w:eastAsia="方正仿宋_GBK" w:cs="Times New Roman" w:hint="eastAsia"/>
          <w:szCs w:val="32"/>
        </w:rPr>
        <w:t>74</w:t>
      </w:r>
      <w:r>
        <w:rPr>
          <w:rFonts w:eastAsia="方正仿宋_GBK" w:cs="Times New Roman" w:hint="eastAsia"/>
          <w:szCs w:val="32"/>
        </w:rPr>
        <w:t>人。</w:t>
      </w:r>
    </w:p>
    <w:p w:rsidR="00766BA2" w:rsidRDefault="00F54FD3">
      <w:pPr>
        <w:adjustRightInd w:val="0"/>
        <w:snapToGrid w:val="0"/>
        <w:spacing w:line="300" w:lineRule="auto"/>
        <w:ind w:firstLineChars="200" w:firstLine="640"/>
        <w:rPr>
          <w:rFonts w:eastAsia="方正仿宋_GBK" w:cs="Times New Roman"/>
          <w:szCs w:val="32"/>
        </w:rPr>
      </w:pPr>
      <w:r>
        <w:rPr>
          <w:rFonts w:eastAsia="方正仿宋_GBK" w:cs="Times New Roman" w:hint="eastAsia"/>
          <w:szCs w:val="32"/>
        </w:rPr>
        <w:t>4.</w:t>
      </w:r>
      <w:r>
        <w:rPr>
          <w:rFonts w:eastAsia="方正仿宋_GBK" w:cs="Times New Roman"/>
          <w:szCs w:val="32"/>
        </w:rPr>
        <w:t xml:space="preserve"> </w:t>
      </w:r>
      <w:r>
        <w:rPr>
          <w:rFonts w:eastAsia="方正仿宋_GBK" w:cs="Times New Roman" w:hint="eastAsia"/>
          <w:szCs w:val="32"/>
        </w:rPr>
        <w:t>单位资产</w:t>
      </w:r>
    </w:p>
    <w:p w:rsidR="00766BA2" w:rsidRDefault="00F54FD3">
      <w:pPr>
        <w:adjustRightInd w:val="0"/>
        <w:snapToGrid w:val="0"/>
        <w:spacing w:line="300" w:lineRule="auto"/>
        <w:ind w:firstLineChars="200" w:firstLine="640"/>
        <w:rPr>
          <w:rFonts w:eastAsia="方正仿宋_GBK" w:cs="Times New Roman"/>
          <w:szCs w:val="32"/>
        </w:rPr>
      </w:pPr>
      <w:r>
        <w:rPr>
          <w:rFonts w:eastAsia="方正仿宋_GBK" w:cs="Times New Roman" w:hint="eastAsia"/>
          <w:szCs w:val="32"/>
        </w:rPr>
        <w:t>学院占地面</w:t>
      </w:r>
      <w:r>
        <w:rPr>
          <w:rFonts w:eastAsia="方正仿宋_GBK" w:cs="Times New Roman" w:hint="eastAsia"/>
          <w:szCs w:val="32"/>
        </w:rPr>
        <w:t>积</w:t>
      </w:r>
      <w:r>
        <w:rPr>
          <w:rFonts w:eastAsia="方正仿宋_GBK" w:cs="Times New Roman" w:hint="eastAsia"/>
          <w:szCs w:val="32"/>
        </w:rPr>
        <w:t>313</w:t>
      </w:r>
      <w:r>
        <w:rPr>
          <w:rFonts w:eastAsia="方正仿宋_GBK" w:cs="Times New Roman" w:hint="eastAsia"/>
          <w:szCs w:val="32"/>
        </w:rPr>
        <w:t>亩，建筑面积</w:t>
      </w:r>
      <w:r>
        <w:rPr>
          <w:rFonts w:eastAsia="方正仿宋_GBK" w:cs="Times New Roman" w:hint="eastAsia"/>
          <w:szCs w:val="32"/>
        </w:rPr>
        <w:t>133156.48</w:t>
      </w:r>
      <w:r>
        <w:rPr>
          <w:rFonts w:eastAsia="方正仿宋_GBK" w:cs="Times New Roman" w:hint="eastAsia"/>
          <w:szCs w:val="32"/>
        </w:rPr>
        <w:t>平方米；年末学院资产总值</w:t>
      </w:r>
      <w:r>
        <w:rPr>
          <w:rFonts w:eastAsia="方正仿宋_GBK" w:cs="Times New Roman" w:hint="eastAsia"/>
          <w:szCs w:val="32"/>
        </w:rPr>
        <w:t>37148.32</w:t>
      </w:r>
      <w:r>
        <w:rPr>
          <w:rFonts w:eastAsia="方正仿宋_GBK" w:cs="Times New Roman" w:hint="eastAsia"/>
          <w:szCs w:val="32"/>
        </w:rPr>
        <w:t>万元，</w:t>
      </w:r>
      <w:bookmarkStart w:id="0" w:name="OLE_LINK2"/>
      <w:r>
        <w:rPr>
          <w:rFonts w:eastAsia="方正仿宋_GBK" w:cs="Times New Roman" w:hint="eastAsia"/>
          <w:szCs w:val="32"/>
        </w:rPr>
        <w:t>其中流动资产</w:t>
      </w:r>
      <w:r>
        <w:rPr>
          <w:rFonts w:eastAsia="方正仿宋_GBK" w:cs="Times New Roman" w:hint="eastAsia"/>
          <w:szCs w:val="32"/>
        </w:rPr>
        <w:t>2219.59</w:t>
      </w:r>
      <w:r>
        <w:rPr>
          <w:rFonts w:eastAsia="方正仿宋_GBK" w:cs="Times New Roman" w:hint="eastAsia"/>
          <w:szCs w:val="32"/>
        </w:rPr>
        <w:t>万元，非流动资产</w:t>
      </w:r>
      <w:r>
        <w:rPr>
          <w:rFonts w:eastAsia="方正仿宋_GBK" w:cs="Times New Roman" w:hint="eastAsia"/>
          <w:szCs w:val="32"/>
        </w:rPr>
        <w:t>34928.73</w:t>
      </w:r>
      <w:r>
        <w:rPr>
          <w:rFonts w:eastAsia="方正仿宋_GBK" w:cs="Times New Roman" w:hint="eastAsia"/>
          <w:szCs w:val="32"/>
        </w:rPr>
        <w:t>万元。固定资产原值</w:t>
      </w:r>
      <w:r>
        <w:rPr>
          <w:rFonts w:eastAsia="方正仿宋_GBK" w:cs="Times New Roman" w:hint="eastAsia"/>
          <w:szCs w:val="32"/>
        </w:rPr>
        <w:t>75897.81</w:t>
      </w:r>
      <w:r>
        <w:rPr>
          <w:rFonts w:eastAsia="方正仿宋_GBK" w:cs="Times New Roman" w:hint="eastAsia"/>
          <w:szCs w:val="32"/>
        </w:rPr>
        <w:t>万元，其中通用设备和专用设备总计</w:t>
      </w:r>
      <w:r>
        <w:rPr>
          <w:rFonts w:eastAsia="方正仿宋_GBK" w:cs="Times New Roman" w:hint="eastAsia"/>
          <w:szCs w:val="32"/>
        </w:rPr>
        <w:t>18676</w:t>
      </w:r>
      <w:r>
        <w:rPr>
          <w:rFonts w:eastAsia="方正仿宋_GBK" w:cs="Times New Roman" w:hint="eastAsia"/>
          <w:szCs w:val="32"/>
        </w:rPr>
        <w:t>件，共</w:t>
      </w:r>
      <w:r>
        <w:rPr>
          <w:rFonts w:eastAsia="方正仿宋_GBK" w:cs="Times New Roman" w:hint="eastAsia"/>
          <w:szCs w:val="32"/>
        </w:rPr>
        <w:t>24522.37</w:t>
      </w:r>
      <w:r>
        <w:rPr>
          <w:rFonts w:eastAsia="方正仿宋_GBK" w:cs="Times New Roman" w:hint="eastAsia"/>
          <w:szCs w:val="32"/>
        </w:rPr>
        <w:t>万元，有教学教室</w:t>
      </w:r>
      <w:r>
        <w:rPr>
          <w:rFonts w:eastAsia="方正仿宋_GBK" w:cs="Times New Roman" w:hint="eastAsia"/>
          <w:szCs w:val="32"/>
        </w:rPr>
        <w:t>126</w:t>
      </w:r>
      <w:r>
        <w:rPr>
          <w:rFonts w:eastAsia="方正仿宋_GBK" w:cs="Times New Roman" w:hint="eastAsia"/>
          <w:szCs w:val="32"/>
        </w:rPr>
        <w:t>间、实习实训室（含一体化教室）</w:t>
      </w:r>
      <w:r>
        <w:rPr>
          <w:rFonts w:eastAsia="方正仿宋_GBK" w:cs="Times New Roman" w:hint="eastAsia"/>
          <w:szCs w:val="32"/>
        </w:rPr>
        <w:t>135</w:t>
      </w:r>
      <w:r>
        <w:rPr>
          <w:rFonts w:eastAsia="方正仿宋_GBK" w:cs="Times New Roman" w:hint="eastAsia"/>
          <w:szCs w:val="32"/>
        </w:rPr>
        <w:t>间。</w:t>
      </w:r>
      <w:bookmarkEnd w:id="0"/>
    </w:p>
    <w:p w:rsidR="00766BA2" w:rsidRDefault="00F54FD3">
      <w:pPr>
        <w:spacing w:line="300" w:lineRule="auto"/>
        <w:ind w:firstLineChars="200" w:firstLine="640"/>
        <w:rPr>
          <w:rFonts w:ascii="方正楷体_GBK" w:eastAsia="方正楷体_GBK" w:cs="Times New Roman"/>
          <w:bCs/>
          <w:kern w:val="0"/>
          <w:szCs w:val="32"/>
        </w:rPr>
      </w:pPr>
      <w:bookmarkStart w:id="1" w:name="_Toc178059777"/>
      <w:r>
        <w:rPr>
          <w:rFonts w:ascii="方正楷体_GBK" w:eastAsia="方正楷体_GBK" w:cs="Times New Roman" w:hint="eastAsia"/>
          <w:bCs/>
          <w:kern w:val="0"/>
          <w:szCs w:val="32"/>
        </w:rPr>
        <w:t>（二）单位资金情况</w:t>
      </w:r>
      <w:bookmarkEnd w:id="1"/>
    </w:p>
    <w:p w:rsidR="00766BA2" w:rsidRDefault="00F54FD3">
      <w:pPr>
        <w:spacing w:line="300" w:lineRule="auto"/>
        <w:ind w:firstLineChars="200" w:firstLine="640"/>
        <w:rPr>
          <w:rFonts w:eastAsia="方正仿宋_GBK" w:cs="Times New Roman"/>
          <w:szCs w:val="32"/>
        </w:rPr>
      </w:pPr>
      <w:r>
        <w:rPr>
          <w:rFonts w:eastAsia="方正仿宋_GBK" w:cs="Times New Roman" w:hint="eastAsia"/>
          <w:szCs w:val="32"/>
        </w:rPr>
        <w:t>1.</w:t>
      </w:r>
      <w:r>
        <w:rPr>
          <w:rFonts w:eastAsia="方正仿宋_GBK" w:cs="Times New Roman"/>
          <w:szCs w:val="32"/>
        </w:rPr>
        <w:t xml:space="preserve"> </w:t>
      </w:r>
      <w:r>
        <w:rPr>
          <w:rFonts w:eastAsia="方正仿宋_GBK" w:cs="Times New Roman" w:hint="eastAsia"/>
          <w:szCs w:val="32"/>
        </w:rPr>
        <w:t>单位收支情况</w:t>
      </w:r>
    </w:p>
    <w:p w:rsidR="00766BA2" w:rsidRDefault="00F54FD3">
      <w:pPr>
        <w:adjustRightInd w:val="0"/>
        <w:snapToGrid w:val="0"/>
        <w:spacing w:line="300" w:lineRule="auto"/>
        <w:ind w:firstLine="645"/>
        <w:rPr>
          <w:rFonts w:eastAsia="方正仿宋_GBK" w:cs="Times New Roman"/>
          <w:szCs w:val="32"/>
        </w:rPr>
      </w:pPr>
      <w:r>
        <w:rPr>
          <w:rFonts w:eastAsia="方正仿宋_GBK" w:cs="Times New Roman" w:hint="eastAsia"/>
          <w:szCs w:val="32"/>
        </w:rPr>
        <w:t>学院</w:t>
      </w:r>
      <w:r>
        <w:rPr>
          <w:rFonts w:eastAsia="方正仿宋_GBK" w:cs="Times New Roman" w:hint="eastAsia"/>
          <w:szCs w:val="32"/>
        </w:rPr>
        <w:t>2024</w:t>
      </w:r>
      <w:r>
        <w:rPr>
          <w:rFonts w:eastAsia="方正仿宋_GBK" w:cs="Times New Roman" w:hint="eastAsia"/>
          <w:szCs w:val="32"/>
        </w:rPr>
        <w:t>年预算安排</w:t>
      </w:r>
      <w:r>
        <w:rPr>
          <w:rFonts w:eastAsia="方正仿宋_GBK" w:cs="Times New Roman" w:hint="eastAsia"/>
          <w:szCs w:val="32"/>
        </w:rPr>
        <w:t>15366</w:t>
      </w:r>
      <w:r>
        <w:rPr>
          <w:rFonts w:eastAsia="方正仿宋_GBK" w:cs="Times New Roman" w:hint="eastAsia"/>
          <w:szCs w:val="32"/>
        </w:rPr>
        <w:t>万元，其中：基本支出</w:t>
      </w:r>
      <w:r>
        <w:rPr>
          <w:rFonts w:eastAsia="方正仿宋_GBK" w:cs="Times New Roman" w:hint="eastAsia"/>
          <w:szCs w:val="32"/>
        </w:rPr>
        <w:t>10966</w:t>
      </w:r>
      <w:r>
        <w:rPr>
          <w:rFonts w:eastAsia="方正仿宋_GBK" w:cs="Times New Roman" w:hint="eastAsia"/>
          <w:szCs w:val="32"/>
        </w:rPr>
        <w:t>万元，项目支出</w:t>
      </w:r>
      <w:r>
        <w:rPr>
          <w:rFonts w:eastAsia="方正仿宋_GBK" w:cs="Times New Roman" w:hint="eastAsia"/>
          <w:szCs w:val="32"/>
        </w:rPr>
        <w:t>4400</w:t>
      </w:r>
      <w:r>
        <w:rPr>
          <w:rFonts w:eastAsia="方正仿宋_GBK" w:cs="Times New Roman" w:hint="eastAsia"/>
          <w:szCs w:val="32"/>
        </w:rPr>
        <w:t>万元。调整后预算</w:t>
      </w:r>
      <w:r>
        <w:rPr>
          <w:rFonts w:eastAsia="方正仿宋_GBK" w:cs="Times New Roman" w:hint="eastAsia"/>
          <w:szCs w:val="32"/>
        </w:rPr>
        <w:t>15874.22</w:t>
      </w:r>
      <w:r>
        <w:rPr>
          <w:rFonts w:eastAsia="方正仿宋_GBK" w:cs="Times New Roman" w:hint="eastAsia"/>
          <w:szCs w:val="32"/>
        </w:rPr>
        <w:t>万元，其中：基本支出</w:t>
      </w:r>
      <w:r>
        <w:rPr>
          <w:rFonts w:eastAsia="方正仿宋_GBK" w:cs="Times New Roman" w:hint="eastAsia"/>
          <w:szCs w:val="32"/>
        </w:rPr>
        <w:t>11424.41</w:t>
      </w:r>
      <w:r>
        <w:rPr>
          <w:rFonts w:eastAsia="方正仿宋_GBK" w:cs="Times New Roman" w:hint="eastAsia"/>
          <w:szCs w:val="32"/>
        </w:rPr>
        <w:t>万元，调增</w:t>
      </w:r>
      <w:r>
        <w:rPr>
          <w:rFonts w:eastAsia="方正仿宋_GBK" w:cs="Times New Roman" w:hint="eastAsia"/>
          <w:szCs w:val="32"/>
        </w:rPr>
        <w:t>458.41</w:t>
      </w:r>
      <w:r>
        <w:rPr>
          <w:rFonts w:eastAsia="方正仿宋_GBK" w:cs="Times New Roman" w:hint="eastAsia"/>
          <w:szCs w:val="32"/>
        </w:rPr>
        <w:t>万元，主要原因是增人增资；项目支出</w:t>
      </w:r>
      <w:r>
        <w:rPr>
          <w:rFonts w:eastAsia="方正仿宋_GBK" w:cs="Times New Roman" w:hint="eastAsia"/>
          <w:szCs w:val="32"/>
        </w:rPr>
        <w:t>4449.81</w:t>
      </w:r>
      <w:r>
        <w:rPr>
          <w:rFonts w:eastAsia="方正仿宋_GBK" w:cs="Times New Roman" w:hint="eastAsia"/>
          <w:szCs w:val="32"/>
        </w:rPr>
        <w:t>万元，净调增</w:t>
      </w:r>
      <w:r>
        <w:rPr>
          <w:rFonts w:eastAsia="方正仿宋_GBK" w:cs="Times New Roman" w:hint="eastAsia"/>
          <w:szCs w:val="32"/>
        </w:rPr>
        <w:t>49.81</w:t>
      </w:r>
      <w:r>
        <w:rPr>
          <w:rFonts w:eastAsia="方正仿宋_GBK" w:cs="Times New Roman" w:hint="eastAsia"/>
          <w:szCs w:val="32"/>
        </w:rPr>
        <w:t>万元，主要原因是按照审计整改要求，将以前年度收到的职业技能竞赛补助、第六届技能大赛南京赛区补助结余资金盘活，在</w:t>
      </w:r>
      <w:r>
        <w:rPr>
          <w:rFonts w:eastAsia="方正仿宋_GBK" w:cs="Times New Roman" w:hint="eastAsia"/>
          <w:szCs w:val="32"/>
        </w:rPr>
        <w:t>2024</w:t>
      </w:r>
      <w:r>
        <w:rPr>
          <w:rFonts w:eastAsia="方正仿宋_GBK" w:cs="Times New Roman" w:hint="eastAsia"/>
          <w:szCs w:val="32"/>
        </w:rPr>
        <w:t>年编制年度预算时纳入当年部门预算</w:t>
      </w:r>
      <w:r>
        <w:rPr>
          <w:rFonts w:eastAsia="方正仿宋_GBK" w:cs="Times New Roman" w:hint="eastAsia"/>
          <w:szCs w:val="32"/>
        </w:rPr>
        <w:t>-</w:t>
      </w:r>
      <w:r>
        <w:rPr>
          <w:rFonts w:eastAsia="方正仿宋_GBK" w:cs="Times New Roman" w:hint="eastAsia"/>
          <w:szCs w:val="32"/>
        </w:rPr>
        <w:t>世界技能大赛训练设备保障项目用于购买大赛设备。</w:t>
      </w:r>
    </w:p>
    <w:p w:rsidR="00766BA2" w:rsidRDefault="00F54FD3">
      <w:pPr>
        <w:adjustRightInd w:val="0"/>
        <w:snapToGrid w:val="0"/>
        <w:spacing w:line="300" w:lineRule="auto"/>
        <w:ind w:firstLine="645"/>
        <w:rPr>
          <w:rFonts w:eastAsia="方正仿宋_GBK" w:cs="Times New Roman"/>
          <w:szCs w:val="32"/>
        </w:rPr>
      </w:pPr>
      <w:r>
        <w:rPr>
          <w:rFonts w:eastAsia="方正仿宋_GBK" w:cs="Times New Roman" w:hint="eastAsia"/>
          <w:szCs w:val="32"/>
        </w:rPr>
        <w:t>2024</w:t>
      </w:r>
      <w:r>
        <w:rPr>
          <w:rFonts w:eastAsia="方正仿宋_GBK" w:cs="Times New Roman" w:hint="eastAsia"/>
          <w:szCs w:val="32"/>
        </w:rPr>
        <w:t>年学院实际支出</w:t>
      </w:r>
      <w:r>
        <w:rPr>
          <w:rFonts w:eastAsia="方正仿宋_GBK" w:cs="Times New Roman" w:hint="eastAsia"/>
          <w:szCs w:val="32"/>
        </w:rPr>
        <w:t>13841.34</w:t>
      </w:r>
      <w:r>
        <w:rPr>
          <w:rFonts w:eastAsia="方正仿宋_GBK" w:cs="Times New Roman" w:hint="eastAsia"/>
          <w:szCs w:val="32"/>
        </w:rPr>
        <w:t>万元，预算执行率</w:t>
      </w:r>
      <w:r>
        <w:rPr>
          <w:rFonts w:eastAsia="方正仿宋_GBK" w:cs="Times New Roman" w:hint="eastAsia"/>
          <w:szCs w:val="32"/>
        </w:rPr>
        <w:t>87.20%</w:t>
      </w:r>
      <w:r>
        <w:rPr>
          <w:rFonts w:eastAsia="方正仿宋_GBK" w:cs="Times New Roman" w:hint="eastAsia"/>
          <w:szCs w:val="32"/>
        </w:rPr>
        <w:t>。</w:t>
      </w:r>
      <w:r>
        <w:rPr>
          <w:rFonts w:eastAsia="方正仿宋_GBK" w:cs="Times New Roman" w:hint="eastAsia"/>
          <w:szCs w:val="32"/>
        </w:rPr>
        <w:t>其中：基本支出</w:t>
      </w:r>
      <w:r>
        <w:rPr>
          <w:rFonts w:eastAsia="方正仿宋_GBK" w:cs="Times New Roman" w:hint="eastAsia"/>
          <w:szCs w:val="32"/>
        </w:rPr>
        <w:t>10110.28</w:t>
      </w:r>
      <w:r>
        <w:rPr>
          <w:rFonts w:eastAsia="方正仿宋_GBK" w:cs="Times New Roman" w:hint="eastAsia"/>
          <w:szCs w:val="32"/>
        </w:rPr>
        <w:t>万元，预算执行率</w:t>
      </w:r>
      <w:r>
        <w:rPr>
          <w:rFonts w:eastAsia="方正仿宋_GBK" w:cs="Times New Roman" w:hint="eastAsia"/>
          <w:szCs w:val="32"/>
        </w:rPr>
        <w:t>88.5%</w:t>
      </w:r>
      <w:r>
        <w:rPr>
          <w:rFonts w:eastAsia="方正仿宋_GBK" w:cs="Times New Roman" w:hint="eastAsia"/>
          <w:szCs w:val="32"/>
        </w:rPr>
        <w:t>；项目支出</w:t>
      </w:r>
      <w:r>
        <w:rPr>
          <w:rFonts w:eastAsia="方正仿宋_GBK" w:cs="Times New Roman" w:hint="eastAsia"/>
          <w:szCs w:val="32"/>
        </w:rPr>
        <w:t>3731.06</w:t>
      </w:r>
      <w:r>
        <w:rPr>
          <w:rFonts w:eastAsia="方正仿宋_GBK" w:cs="Times New Roman" w:hint="eastAsia"/>
          <w:szCs w:val="32"/>
        </w:rPr>
        <w:t>万元，预算执行率</w:t>
      </w:r>
      <w:r>
        <w:rPr>
          <w:rFonts w:eastAsia="方正仿宋_GBK" w:cs="Times New Roman" w:hint="eastAsia"/>
          <w:szCs w:val="32"/>
        </w:rPr>
        <w:t>83.85%</w:t>
      </w:r>
      <w:r>
        <w:rPr>
          <w:rFonts w:eastAsia="方正仿宋_GBK" w:cs="Times New Roman" w:hint="eastAsia"/>
          <w:szCs w:val="32"/>
        </w:rPr>
        <w:t>。详情见表</w:t>
      </w:r>
      <w:r>
        <w:rPr>
          <w:rFonts w:eastAsia="方正仿宋_GBK" w:cs="Times New Roman" w:hint="eastAsia"/>
          <w:szCs w:val="32"/>
        </w:rPr>
        <w:t>1</w:t>
      </w:r>
      <w:r>
        <w:rPr>
          <w:rFonts w:eastAsia="方正仿宋_GBK" w:cs="Times New Roman" w:hint="eastAsia"/>
          <w:szCs w:val="32"/>
        </w:rPr>
        <w:t>。</w:t>
      </w:r>
    </w:p>
    <w:p w:rsidR="00766BA2" w:rsidRDefault="00766BA2">
      <w:pPr>
        <w:adjustRightInd w:val="0"/>
        <w:snapToGrid w:val="0"/>
        <w:spacing w:line="300" w:lineRule="auto"/>
        <w:rPr>
          <w:rFonts w:eastAsia="方正仿宋_GBK" w:cs="Times New Roman"/>
          <w:szCs w:val="32"/>
        </w:rPr>
      </w:pPr>
    </w:p>
    <w:p w:rsidR="00766BA2" w:rsidRDefault="00766BA2">
      <w:pPr>
        <w:adjustRightInd w:val="0"/>
        <w:snapToGrid w:val="0"/>
        <w:spacing w:line="300" w:lineRule="auto"/>
        <w:jc w:val="left"/>
        <w:rPr>
          <w:rFonts w:eastAsia="方正仿宋_GBK" w:cs="Times New Roman"/>
          <w:szCs w:val="32"/>
        </w:rPr>
      </w:pPr>
    </w:p>
    <w:p w:rsidR="00766BA2" w:rsidRDefault="00F54FD3">
      <w:pPr>
        <w:adjustRightInd w:val="0"/>
        <w:snapToGrid w:val="0"/>
        <w:spacing w:line="300" w:lineRule="auto"/>
        <w:jc w:val="left"/>
        <w:rPr>
          <w:rFonts w:eastAsia="方正仿宋_GBK" w:cs="Times New Roman"/>
          <w:szCs w:val="32"/>
        </w:rPr>
      </w:pPr>
      <w:r>
        <w:rPr>
          <w:rFonts w:eastAsia="方正仿宋_GBK" w:cs="Times New Roman" w:hint="eastAsia"/>
          <w:szCs w:val="32"/>
        </w:rPr>
        <w:lastRenderedPageBreak/>
        <w:t>表</w:t>
      </w:r>
      <w:r>
        <w:rPr>
          <w:rFonts w:eastAsia="方正仿宋_GBK" w:cs="Times New Roman" w:hint="eastAsia"/>
          <w:szCs w:val="32"/>
        </w:rPr>
        <w:t>1</w:t>
      </w:r>
    </w:p>
    <w:p w:rsidR="00766BA2" w:rsidRDefault="00F54FD3">
      <w:pPr>
        <w:adjustRightInd w:val="0"/>
        <w:snapToGrid w:val="0"/>
        <w:spacing w:line="300" w:lineRule="auto"/>
        <w:jc w:val="center"/>
        <w:rPr>
          <w:rFonts w:eastAsia="方正仿宋_GBK" w:cs="Times New Roman"/>
          <w:szCs w:val="32"/>
        </w:rPr>
      </w:pPr>
      <w:r>
        <w:rPr>
          <w:rFonts w:eastAsia="方正仿宋_GBK" w:cs="Times New Roman"/>
          <w:szCs w:val="32"/>
        </w:rPr>
        <w:t>2</w:t>
      </w:r>
      <w:r>
        <w:rPr>
          <w:rFonts w:eastAsia="方正仿宋_GBK" w:cs="Times New Roman" w:hint="eastAsia"/>
          <w:szCs w:val="32"/>
        </w:rPr>
        <w:t>024</w:t>
      </w:r>
      <w:r>
        <w:rPr>
          <w:rFonts w:eastAsia="方正仿宋_GBK" w:cs="Times New Roman" w:hint="eastAsia"/>
          <w:szCs w:val="32"/>
        </w:rPr>
        <w:t>年南京技师学院部门预算安排与支出情况</w:t>
      </w:r>
    </w:p>
    <w:p w:rsidR="00766BA2" w:rsidRDefault="00F54FD3">
      <w:pPr>
        <w:adjustRightInd w:val="0"/>
        <w:snapToGrid w:val="0"/>
        <w:spacing w:line="300" w:lineRule="auto"/>
        <w:jc w:val="right"/>
        <w:rPr>
          <w:rFonts w:eastAsia="方正仿宋_GBK" w:cs="Times New Roman"/>
          <w:sz w:val="21"/>
          <w:szCs w:val="21"/>
        </w:rPr>
      </w:pPr>
      <w:r>
        <w:rPr>
          <w:rFonts w:eastAsia="方正仿宋_GBK" w:cs="Times New Roman" w:hint="eastAsia"/>
          <w:sz w:val="21"/>
          <w:szCs w:val="21"/>
        </w:rPr>
        <w:t>单位：万元</w:t>
      </w:r>
    </w:p>
    <w:tbl>
      <w:tblPr>
        <w:tblW w:w="9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3"/>
        <w:gridCol w:w="1876"/>
        <w:gridCol w:w="2248"/>
        <w:gridCol w:w="1882"/>
        <w:gridCol w:w="1823"/>
      </w:tblGrid>
      <w:tr w:rsidR="00766BA2">
        <w:trPr>
          <w:trHeight w:val="408"/>
          <w:tblHeader/>
          <w:jc w:val="center"/>
        </w:trPr>
        <w:tc>
          <w:tcPr>
            <w:tcW w:w="1613"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支出类别</w:t>
            </w:r>
          </w:p>
        </w:tc>
        <w:tc>
          <w:tcPr>
            <w:tcW w:w="1876" w:type="dxa"/>
            <w:vAlign w:val="center"/>
          </w:tcPr>
          <w:p w:rsidR="00766BA2" w:rsidRDefault="00F54FD3">
            <w:pPr>
              <w:adjustRightInd w:val="0"/>
              <w:snapToGrid w:val="0"/>
              <w:spacing w:line="300" w:lineRule="auto"/>
              <w:rPr>
                <w:rFonts w:eastAsia="方正仿宋_GBK" w:cs="Times New Roman"/>
                <w:sz w:val="21"/>
                <w:szCs w:val="21"/>
              </w:rPr>
            </w:pPr>
            <w:r>
              <w:rPr>
                <w:rFonts w:eastAsia="方正仿宋_GBK" w:cs="Times New Roman" w:hint="eastAsia"/>
                <w:sz w:val="21"/>
                <w:szCs w:val="21"/>
              </w:rPr>
              <w:t>年初预算数</w:t>
            </w:r>
          </w:p>
        </w:tc>
        <w:tc>
          <w:tcPr>
            <w:tcW w:w="2248" w:type="dxa"/>
            <w:vAlign w:val="center"/>
          </w:tcPr>
          <w:p w:rsidR="00766BA2" w:rsidRDefault="00F54FD3">
            <w:pPr>
              <w:adjustRightInd w:val="0"/>
              <w:snapToGrid w:val="0"/>
              <w:spacing w:line="300" w:lineRule="auto"/>
              <w:rPr>
                <w:rFonts w:eastAsia="方正仿宋_GBK" w:cs="Times New Roman"/>
                <w:sz w:val="21"/>
                <w:szCs w:val="21"/>
              </w:rPr>
            </w:pPr>
            <w:r>
              <w:rPr>
                <w:rFonts w:eastAsia="方正仿宋_GBK" w:cs="Times New Roman" w:hint="eastAsia"/>
                <w:sz w:val="21"/>
                <w:szCs w:val="21"/>
              </w:rPr>
              <w:t>调整后预算数</w:t>
            </w:r>
          </w:p>
        </w:tc>
        <w:tc>
          <w:tcPr>
            <w:tcW w:w="1882" w:type="dxa"/>
            <w:vAlign w:val="center"/>
          </w:tcPr>
          <w:p w:rsidR="00766BA2" w:rsidRDefault="00F54FD3">
            <w:pPr>
              <w:adjustRightInd w:val="0"/>
              <w:snapToGrid w:val="0"/>
              <w:spacing w:line="300" w:lineRule="auto"/>
              <w:rPr>
                <w:rFonts w:eastAsia="方正仿宋_GBK" w:cs="Times New Roman"/>
                <w:sz w:val="21"/>
                <w:szCs w:val="21"/>
              </w:rPr>
            </w:pPr>
            <w:r>
              <w:rPr>
                <w:rFonts w:eastAsia="方正仿宋_GBK" w:cs="Times New Roman" w:hint="eastAsia"/>
                <w:sz w:val="21"/>
                <w:szCs w:val="21"/>
              </w:rPr>
              <w:t>实际支出数</w:t>
            </w:r>
          </w:p>
        </w:tc>
        <w:tc>
          <w:tcPr>
            <w:tcW w:w="1823" w:type="dxa"/>
            <w:vAlign w:val="center"/>
          </w:tcPr>
          <w:p w:rsidR="00766BA2" w:rsidRDefault="00F54FD3">
            <w:pPr>
              <w:adjustRightInd w:val="0"/>
              <w:snapToGrid w:val="0"/>
              <w:spacing w:line="300" w:lineRule="auto"/>
              <w:rPr>
                <w:rFonts w:eastAsia="方正仿宋_GBK" w:cs="Times New Roman"/>
                <w:sz w:val="21"/>
                <w:szCs w:val="21"/>
              </w:rPr>
            </w:pPr>
            <w:r>
              <w:rPr>
                <w:rFonts w:eastAsia="方正仿宋_GBK" w:cs="Times New Roman" w:hint="eastAsia"/>
                <w:sz w:val="21"/>
                <w:szCs w:val="21"/>
              </w:rPr>
              <w:t>预算执行率</w:t>
            </w:r>
          </w:p>
        </w:tc>
      </w:tr>
      <w:tr w:rsidR="00766BA2">
        <w:trPr>
          <w:trHeight w:val="601"/>
          <w:jc w:val="center"/>
        </w:trPr>
        <w:tc>
          <w:tcPr>
            <w:tcW w:w="1613"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基本支出</w:t>
            </w:r>
          </w:p>
        </w:tc>
        <w:tc>
          <w:tcPr>
            <w:tcW w:w="1876"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10966.00</w:t>
            </w:r>
          </w:p>
        </w:tc>
        <w:tc>
          <w:tcPr>
            <w:tcW w:w="2248"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11424.41</w:t>
            </w:r>
          </w:p>
        </w:tc>
        <w:tc>
          <w:tcPr>
            <w:tcW w:w="1882"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10110.28</w:t>
            </w:r>
          </w:p>
        </w:tc>
        <w:tc>
          <w:tcPr>
            <w:tcW w:w="1823"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88.50%</w:t>
            </w:r>
          </w:p>
        </w:tc>
      </w:tr>
      <w:tr w:rsidR="00766BA2">
        <w:trPr>
          <w:trHeight w:val="627"/>
          <w:jc w:val="center"/>
        </w:trPr>
        <w:tc>
          <w:tcPr>
            <w:tcW w:w="1613"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项目支出</w:t>
            </w:r>
          </w:p>
        </w:tc>
        <w:tc>
          <w:tcPr>
            <w:tcW w:w="1876"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44000.00</w:t>
            </w:r>
          </w:p>
        </w:tc>
        <w:tc>
          <w:tcPr>
            <w:tcW w:w="2248"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4449.81</w:t>
            </w:r>
          </w:p>
        </w:tc>
        <w:tc>
          <w:tcPr>
            <w:tcW w:w="1882"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3731.06</w:t>
            </w:r>
          </w:p>
        </w:tc>
        <w:tc>
          <w:tcPr>
            <w:tcW w:w="1823"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83.85%</w:t>
            </w:r>
          </w:p>
        </w:tc>
      </w:tr>
      <w:tr w:rsidR="00766BA2">
        <w:trPr>
          <w:trHeight w:val="533"/>
          <w:jc w:val="center"/>
        </w:trPr>
        <w:tc>
          <w:tcPr>
            <w:tcW w:w="1613"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合</w:t>
            </w:r>
            <w:r>
              <w:rPr>
                <w:rFonts w:eastAsia="方正仿宋_GBK" w:cs="Times New Roman" w:hint="eastAsia"/>
                <w:sz w:val="21"/>
                <w:szCs w:val="21"/>
              </w:rPr>
              <w:t xml:space="preserve"> </w:t>
            </w:r>
            <w:r>
              <w:rPr>
                <w:rFonts w:eastAsia="方正仿宋_GBK" w:cs="Times New Roman" w:hint="eastAsia"/>
                <w:sz w:val="21"/>
                <w:szCs w:val="21"/>
              </w:rPr>
              <w:t>计</w:t>
            </w:r>
          </w:p>
        </w:tc>
        <w:tc>
          <w:tcPr>
            <w:tcW w:w="1876"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15366.00</w:t>
            </w:r>
          </w:p>
        </w:tc>
        <w:tc>
          <w:tcPr>
            <w:tcW w:w="2248"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15874.22</w:t>
            </w:r>
          </w:p>
        </w:tc>
        <w:tc>
          <w:tcPr>
            <w:tcW w:w="1882"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13841.34</w:t>
            </w:r>
          </w:p>
        </w:tc>
        <w:tc>
          <w:tcPr>
            <w:tcW w:w="1823" w:type="dxa"/>
            <w:vAlign w:val="center"/>
          </w:tcPr>
          <w:p w:rsidR="00766BA2" w:rsidRDefault="00F54FD3">
            <w:pPr>
              <w:adjustRightInd w:val="0"/>
              <w:snapToGrid w:val="0"/>
              <w:spacing w:line="300" w:lineRule="auto"/>
              <w:jc w:val="center"/>
              <w:rPr>
                <w:rFonts w:eastAsia="方正仿宋_GBK" w:cs="Times New Roman"/>
                <w:sz w:val="21"/>
                <w:szCs w:val="21"/>
              </w:rPr>
            </w:pPr>
            <w:r>
              <w:rPr>
                <w:rFonts w:eastAsia="方正仿宋_GBK" w:cs="Times New Roman" w:hint="eastAsia"/>
                <w:sz w:val="21"/>
                <w:szCs w:val="21"/>
              </w:rPr>
              <w:t>87.20%</w:t>
            </w:r>
          </w:p>
        </w:tc>
      </w:tr>
    </w:tbl>
    <w:p w:rsidR="00766BA2" w:rsidRDefault="00766BA2">
      <w:pPr>
        <w:adjustRightInd w:val="0"/>
        <w:snapToGrid w:val="0"/>
        <w:spacing w:line="300" w:lineRule="auto"/>
        <w:ind w:firstLineChars="200" w:firstLine="640"/>
        <w:rPr>
          <w:rFonts w:eastAsia="方正仿宋_GBK" w:cs="Times New Roman"/>
          <w:szCs w:val="32"/>
        </w:rPr>
      </w:pPr>
    </w:p>
    <w:p w:rsidR="00766BA2" w:rsidRDefault="00F54FD3">
      <w:pPr>
        <w:adjustRightInd w:val="0"/>
        <w:snapToGrid w:val="0"/>
        <w:spacing w:line="300" w:lineRule="auto"/>
        <w:ind w:firstLineChars="200" w:firstLine="640"/>
        <w:rPr>
          <w:rFonts w:eastAsia="方正仿宋_GBK" w:cs="Times New Roman"/>
          <w:szCs w:val="32"/>
        </w:rPr>
      </w:pPr>
      <w:r>
        <w:rPr>
          <w:rFonts w:eastAsia="方正仿宋_GBK" w:cs="Times New Roman" w:hint="eastAsia"/>
          <w:szCs w:val="32"/>
        </w:rPr>
        <w:t>2.</w:t>
      </w:r>
      <w:r>
        <w:rPr>
          <w:rFonts w:eastAsia="方正仿宋_GBK" w:cs="Times New Roman"/>
          <w:szCs w:val="32"/>
        </w:rPr>
        <w:t xml:space="preserve"> </w:t>
      </w:r>
      <w:r>
        <w:rPr>
          <w:rFonts w:eastAsia="方正仿宋_GBK" w:cs="Times New Roman" w:hint="eastAsia"/>
          <w:szCs w:val="32"/>
        </w:rPr>
        <w:t>三公经费情况</w:t>
      </w:r>
    </w:p>
    <w:p w:rsidR="00766BA2" w:rsidRDefault="00F54FD3">
      <w:pPr>
        <w:adjustRightInd w:val="0"/>
        <w:snapToGrid w:val="0"/>
        <w:spacing w:line="300" w:lineRule="auto"/>
        <w:ind w:firstLine="640"/>
        <w:rPr>
          <w:rFonts w:eastAsia="方正仿宋_GBK" w:cs="Times New Roman"/>
          <w:szCs w:val="32"/>
        </w:rPr>
      </w:pPr>
      <w:r>
        <w:rPr>
          <w:rFonts w:eastAsia="方正仿宋_GBK" w:cs="Times New Roman" w:hint="eastAsia"/>
          <w:szCs w:val="32"/>
        </w:rPr>
        <w:t>南京技师学院</w:t>
      </w:r>
      <w:r>
        <w:rPr>
          <w:rFonts w:eastAsia="方正仿宋_GBK" w:cs="Times New Roman" w:hint="eastAsia"/>
          <w:szCs w:val="32"/>
        </w:rPr>
        <w:t>2024</w:t>
      </w:r>
      <w:r>
        <w:rPr>
          <w:rFonts w:eastAsia="方正仿宋_GBK" w:cs="Times New Roman" w:hint="eastAsia"/>
          <w:szCs w:val="32"/>
        </w:rPr>
        <w:t>年度“三公”经费预算数</w:t>
      </w:r>
      <w:r>
        <w:rPr>
          <w:rFonts w:eastAsia="方正仿宋_GBK" w:cs="Times New Roman" w:hint="eastAsia"/>
          <w:szCs w:val="32"/>
        </w:rPr>
        <w:t>28.58</w:t>
      </w:r>
      <w:r>
        <w:rPr>
          <w:rFonts w:eastAsia="方正仿宋_GBK" w:cs="Times New Roman" w:hint="eastAsia"/>
          <w:szCs w:val="32"/>
        </w:rPr>
        <w:t>万元，决算数</w:t>
      </w:r>
      <w:r>
        <w:rPr>
          <w:rFonts w:eastAsia="方正仿宋_GBK" w:cs="Times New Roman" w:hint="eastAsia"/>
          <w:szCs w:val="32"/>
        </w:rPr>
        <w:t>18.12</w:t>
      </w:r>
      <w:r>
        <w:rPr>
          <w:rFonts w:eastAsia="方正仿宋_GBK" w:cs="Times New Roman" w:hint="eastAsia"/>
          <w:szCs w:val="32"/>
        </w:rPr>
        <w:t>万元，预算执行率</w:t>
      </w:r>
      <w:r>
        <w:rPr>
          <w:rFonts w:eastAsia="方正仿宋_GBK" w:cs="Times New Roman" w:hint="eastAsia"/>
          <w:szCs w:val="32"/>
        </w:rPr>
        <w:t>63.40%</w:t>
      </w:r>
      <w:r>
        <w:rPr>
          <w:rFonts w:eastAsia="方正仿宋_GBK" w:cs="Times New Roman" w:hint="eastAsia"/>
          <w:szCs w:val="32"/>
        </w:rPr>
        <w:t>。其中：因公出国（境）支出预决算数</w:t>
      </w:r>
      <w:r>
        <w:rPr>
          <w:rFonts w:eastAsia="方正仿宋_GBK" w:cs="Times New Roman" w:hint="eastAsia"/>
          <w:szCs w:val="32"/>
        </w:rPr>
        <w:t>0.00</w:t>
      </w:r>
      <w:r>
        <w:rPr>
          <w:rFonts w:eastAsia="方正仿宋_GBK" w:cs="Times New Roman" w:hint="eastAsia"/>
          <w:szCs w:val="32"/>
        </w:rPr>
        <w:t>万元；公务用车购置及运行维护费预算数</w:t>
      </w:r>
      <w:r>
        <w:rPr>
          <w:rFonts w:eastAsia="方正仿宋_GBK" w:cs="Times New Roman" w:hint="eastAsia"/>
          <w:szCs w:val="32"/>
        </w:rPr>
        <w:t>16.58</w:t>
      </w:r>
      <w:r>
        <w:rPr>
          <w:rFonts w:eastAsia="方正仿宋_GBK" w:cs="Times New Roman" w:hint="eastAsia"/>
          <w:szCs w:val="32"/>
        </w:rPr>
        <w:t>万元，决算数</w:t>
      </w:r>
      <w:r>
        <w:rPr>
          <w:rFonts w:eastAsia="方正仿宋_GBK" w:cs="Times New Roman" w:hint="eastAsia"/>
          <w:szCs w:val="32"/>
        </w:rPr>
        <w:t>16.34</w:t>
      </w:r>
      <w:r>
        <w:rPr>
          <w:rFonts w:eastAsia="方正仿宋_GBK" w:cs="Times New Roman" w:hint="eastAsia"/>
          <w:szCs w:val="32"/>
        </w:rPr>
        <w:t>万元，预算执行率</w:t>
      </w:r>
      <w:r>
        <w:rPr>
          <w:rFonts w:eastAsia="方正仿宋_GBK" w:cs="Times New Roman" w:hint="eastAsia"/>
          <w:szCs w:val="32"/>
        </w:rPr>
        <w:t>98.55%</w:t>
      </w:r>
      <w:r>
        <w:rPr>
          <w:rFonts w:eastAsia="方正仿宋_GBK" w:cs="Times New Roman" w:hint="eastAsia"/>
          <w:szCs w:val="32"/>
        </w:rPr>
        <w:t>；公务接待费预算数</w:t>
      </w:r>
      <w:r>
        <w:rPr>
          <w:rFonts w:eastAsia="方正仿宋_GBK" w:cs="Times New Roman" w:hint="eastAsia"/>
          <w:szCs w:val="32"/>
        </w:rPr>
        <w:t>12.00</w:t>
      </w:r>
      <w:r>
        <w:rPr>
          <w:rFonts w:eastAsia="方正仿宋_GBK" w:cs="Times New Roman" w:hint="eastAsia"/>
          <w:szCs w:val="32"/>
        </w:rPr>
        <w:t>万元，决算数</w:t>
      </w:r>
      <w:r>
        <w:rPr>
          <w:rFonts w:eastAsia="方正仿宋_GBK" w:cs="Times New Roman" w:hint="eastAsia"/>
          <w:szCs w:val="32"/>
        </w:rPr>
        <w:t>1.78</w:t>
      </w:r>
      <w:r>
        <w:rPr>
          <w:rFonts w:eastAsia="方正仿宋_GBK" w:cs="Times New Roman" w:hint="eastAsia"/>
          <w:szCs w:val="32"/>
        </w:rPr>
        <w:t>万元，预算执行率</w:t>
      </w:r>
      <w:r>
        <w:rPr>
          <w:rFonts w:eastAsia="方正仿宋_GBK" w:cs="Times New Roman" w:hint="eastAsia"/>
          <w:szCs w:val="32"/>
        </w:rPr>
        <w:t>1.48%</w:t>
      </w:r>
      <w:r>
        <w:rPr>
          <w:rFonts w:eastAsia="方正仿宋_GBK" w:cs="Times New Roman" w:hint="eastAsia"/>
          <w:szCs w:val="32"/>
        </w:rPr>
        <w:t>。</w:t>
      </w:r>
    </w:p>
    <w:p w:rsidR="00766BA2" w:rsidRDefault="00F54FD3">
      <w:pPr>
        <w:adjustRightInd w:val="0"/>
        <w:snapToGrid w:val="0"/>
        <w:spacing w:line="300" w:lineRule="auto"/>
        <w:ind w:firstLine="640"/>
        <w:rPr>
          <w:rFonts w:eastAsia="方正仿宋_GBK" w:cs="Times New Roman"/>
          <w:szCs w:val="32"/>
        </w:rPr>
      </w:pPr>
      <w:r>
        <w:rPr>
          <w:rFonts w:eastAsia="方正仿宋_GBK" w:cs="Times New Roman" w:hint="eastAsia"/>
          <w:szCs w:val="32"/>
        </w:rPr>
        <w:t>3.</w:t>
      </w:r>
      <w:r>
        <w:rPr>
          <w:rFonts w:eastAsia="方正仿宋_GBK" w:cs="Times New Roman"/>
          <w:szCs w:val="32"/>
        </w:rPr>
        <w:t xml:space="preserve"> </w:t>
      </w:r>
      <w:r>
        <w:rPr>
          <w:rFonts w:eastAsia="方正仿宋_GBK" w:cs="Times New Roman" w:hint="eastAsia"/>
          <w:szCs w:val="32"/>
        </w:rPr>
        <w:t>专项资金情况</w:t>
      </w:r>
    </w:p>
    <w:p w:rsidR="00766BA2" w:rsidRDefault="00F54FD3">
      <w:pPr>
        <w:adjustRightInd w:val="0"/>
        <w:snapToGrid w:val="0"/>
        <w:spacing w:line="300" w:lineRule="auto"/>
        <w:ind w:firstLine="640"/>
        <w:rPr>
          <w:rFonts w:eastAsia="方正仿宋_GBK" w:cs="Times New Roman"/>
          <w:szCs w:val="32"/>
        </w:rPr>
      </w:pPr>
      <w:r>
        <w:rPr>
          <w:rFonts w:eastAsia="方正仿宋_GBK" w:cs="Times New Roman" w:hint="eastAsia"/>
          <w:szCs w:val="32"/>
        </w:rPr>
        <w:t>2024</w:t>
      </w:r>
      <w:r>
        <w:rPr>
          <w:rFonts w:eastAsia="方正仿宋_GBK" w:cs="Times New Roman" w:hint="eastAsia"/>
          <w:szCs w:val="32"/>
        </w:rPr>
        <w:t>年，南京技师学院预算共涉及</w:t>
      </w:r>
      <w:r>
        <w:rPr>
          <w:rFonts w:eastAsia="方正仿宋_GBK" w:cs="Times New Roman" w:hint="eastAsia"/>
          <w:szCs w:val="32"/>
        </w:rPr>
        <w:t>4</w:t>
      </w:r>
      <w:r>
        <w:rPr>
          <w:rFonts w:eastAsia="方正仿宋_GBK" w:cs="Times New Roman" w:hint="eastAsia"/>
          <w:szCs w:val="32"/>
        </w:rPr>
        <w:t>个专项资金项目，年初预算安排</w:t>
      </w:r>
      <w:r>
        <w:rPr>
          <w:rFonts w:eastAsia="方正仿宋_GBK" w:cs="Times New Roman" w:hint="eastAsia"/>
          <w:szCs w:val="32"/>
        </w:rPr>
        <w:t>1600.00</w:t>
      </w:r>
      <w:r>
        <w:rPr>
          <w:rFonts w:eastAsia="方正仿宋_GBK" w:cs="Times New Roman" w:hint="eastAsia"/>
          <w:szCs w:val="32"/>
        </w:rPr>
        <w:t>万元，年中预算压减</w:t>
      </w:r>
      <w:r>
        <w:rPr>
          <w:rFonts w:eastAsia="方正仿宋_GBK" w:cs="Times New Roman" w:hint="eastAsia"/>
          <w:szCs w:val="32"/>
        </w:rPr>
        <w:t>479.26</w:t>
      </w:r>
      <w:r>
        <w:rPr>
          <w:rFonts w:eastAsia="方正仿宋_GBK" w:cs="Times New Roman" w:hint="eastAsia"/>
          <w:szCs w:val="32"/>
        </w:rPr>
        <w:t>万元，调整后预算数</w:t>
      </w:r>
      <w:r>
        <w:rPr>
          <w:rFonts w:eastAsia="方正仿宋_GBK" w:cs="Times New Roman" w:hint="eastAsia"/>
          <w:szCs w:val="32"/>
        </w:rPr>
        <w:t>1120.74</w:t>
      </w:r>
      <w:r>
        <w:rPr>
          <w:rFonts w:eastAsia="方正仿宋_GBK" w:cs="Times New Roman" w:hint="eastAsia"/>
          <w:szCs w:val="32"/>
        </w:rPr>
        <w:t>万元，实际支出</w:t>
      </w:r>
      <w:r>
        <w:rPr>
          <w:rFonts w:eastAsia="方正仿宋_GBK" w:cs="Times New Roman" w:hint="eastAsia"/>
          <w:szCs w:val="32"/>
        </w:rPr>
        <w:t>1099.27</w:t>
      </w:r>
      <w:r>
        <w:rPr>
          <w:rFonts w:eastAsia="方正仿宋_GBK" w:cs="Times New Roman" w:hint="eastAsia"/>
          <w:szCs w:val="32"/>
        </w:rPr>
        <w:t>万元，预算执行率</w:t>
      </w:r>
      <w:r>
        <w:rPr>
          <w:rFonts w:eastAsia="方正仿宋_GBK" w:cs="Times New Roman" w:hint="eastAsia"/>
          <w:szCs w:val="32"/>
        </w:rPr>
        <w:t>98.08 %</w:t>
      </w:r>
      <w:r>
        <w:rPr>
          <w:rFonts w:eastAsia="方正仿宋_GBK" w:cs="Times New Roman" w:hint="eastAsia"/>
          <w:szCs w:val="32"/>
        </w:rPr>
        <w:t>。详见表</w:t>
      </w:r>
      <w:r>
        <w:rPr>
          <w:rFonts w:eastAsia="方正仿宋_GBK" w:cs="Times New Roman" w:hint="eastAsia"/>
          <w:szCs w:val="32"/>
        </w:rPr>
        <w:t>2</w:t>
      </w:r>
      <w:r>
        <w:rPr>
          <w:rFonts w:eastAsia="方正仿宋_GBK" w:cs="Times New Roman" w:hint="eastAsia"/>
          <w:szCs w:val="32"/>
        </w:rPr>
        <w:t>。</w:t>
      </w:r>
    </w:p>
    <w:p w:rsidR="00766BA2" w:rsidRDefault="00766BA2">
      <w:pPr>
        <w:adjustRightInd w:val="0"/>
        <w:snapToGrid w:val="0"/>
        <w:spacing w:line="300" w:lineRule="auto"/>
        <w:jc w:val="left"/>
        <w:rPr>
          <w:rFonts w:eastAsia="方正仿宋_GBK" w:cs="Times New Roman"/>
          <w:szCs w:val="32"/>
        </w:rPr>
      </w:pPr>
    </w:p>
    <w:p w:rsidR="00766BA2" w:rsidRDefault="00766BA2">
      <w:pPr>
        <w:adjustRightInd w:val="0"/>
        <w:snapToGrid w:val="0"/>
        <w:spacing w:line="300" w:lineRule="auto"/>
        <w:jc w:val="left"/>
        <w:rPr>
          <w:rFonts w:eastAsia="方正仿宋_GBK" w:cs="Times New Roman"/>
          <w:szCs w:val="32"/>
        </w:rPr>
      </w:pPr>
    </w:p>
    <w:p w:rsidR="00766BA2" w:rsidRDefault="00766BA2">
      <w:pPr>
        <w:adjustRightInd w:val="0"/>
        <w:snapToGrid w:val="0"/>
        <w:spacing w:line="300" w:lineRule="auto"/>
        <w:jc w:val="left"/>
        <w:rPr>
          <w:rFonts w:eastAsia="方正仿宋_GBK" w:cs="Times New Roman"/>
          <w:szCs w:val="32"/>
        </w:rPr>
      </w:pPr>
    </w:p>
    <w:p w:rsidR="00766BA2" w:rsidRDefault="00766BA2">
      <w:pPr>
        <w:adjustRightInd w:val="0"/>
        <w:snapToGrid w:val="0"/>
        <w:spacing w:line="300" w:lineRule="auto"/>
        <w:jc w:val="left"/>
        <w:rPr>
          <w:rFonts w:eastAsia="方正仿宋_GBK" w:cs="Times New Roman"/>
          <w:szCs w:val="32"/>
        </w:rPr>
      </w:pPr>
    </w:p>
    <w:p w:rsidR="00766BA2" w:rsidRDefault="00766BA2">
      <w:pPr>
        <w:adjustRightInd w:val="0"/>
        <w:snapToGrid w:val="0"/>
        <w:spacing w:line="300" w:lineRule="auto"/>
        <w:jc w:val="left"/>
        <w:rPr>
          <w:rFonts w:eastAsia="方正仿宋_GBK" w:cs="Times New Roman"/>
          <w:szCs w:val="32"/>
        </w:rPr>
      </w:pPr>
    </w:p>
    <w:p w:rsidR="00766BA2" w:rsidRDefault="00F54FD3">
      <w:pPr>
        <w:adjustRightInd w:val="0"/>
        <w:snapToGrid w:val="0"/>
        <w:spacing w:line="300" w:lineRule="auto"/>
        <w:jc w:val="left"/>
        <w:rPr>
          <w:rFonts w:eastAsia="方正仿宋_GBK" w:cs="Times New Roman"/>
          <w:szCs w:val="32"/>
        </w:rPr>
      </w:pPr>
      <w:r>
        <w:rPr>
          <w:rFonts w:eastAsia="方正仿宋_GBK" w:cs="Times New Roman" w:hint="eastAsia"/>
          <w:szCs w:val="32"/>
        </w:rPr>
        <w:lastRenderedPageBreak/>
        <w:t>表</w:t>
      </w:r>
      <w:r>
        <w:rPr>
          <w:rFonts w:eastAsia="方正仿宋_GBK" w:cs="Times New Roman" w:hint="eastAsia"/>
          <w:szCs w:val="32"/>
        </w:rPr>
        <w:t>2</w:t>
      </w:r>
    </w:p>
    <w:p w:rsidR="00766BA2" w:rsidRDefault="00F54FD3">
      <w:pPr>
        <w:adjustRightInd w:val="0"/>
        <w:snapToGrid w:val="0"/>
        <w:spacing w:line="300" w:lineRule="auto"/>
        <w:jc w:val="center"/>
        <w:rPr>
          <w:rFonts w:eastAsia="方正仿宋_GBK" w:cs="Times New Roman"/>
          <w:szCs w:val="32"/>
        </w:rPr>
      </w:pPr>
      <w:r>
        <w:rPr>
          <w:rFonts w:eastAsia="方正仿宋_GBK" w:cs="Times New Roman" w:hint="eastAsia"/>
          <w:szCs w:val="32"/>
        </w:rPr>
        <w:t>2024</w:t>
      </w:r>
      <w:r>
        <w:rPr>
          <w:rFonts w:eastAsia="方正仿宋_GBK" w:cs="Times New Roman" w:hint="eastAsia"/>
          <w:szCs w:val="32"/>
        </w:rPr>
        <w:t>年南京技师学院专项资金预算安排与支出情况</w:t>
      </w:r>
    </w:p>
    <w:p w:rsidR="00766BA2" w:rsidRDefault="00F54FD3">
      <w:pPr>
        <w:adjustRightInd w:val="0"/>
        <w:snapToGrid w:val="0"/>
        <w:spacing w:line="320" w:lineRule="exact"/>
        <w:jc w:val="right"/>
        <w:rPr>
          <w:rFonts w:eastAsia="方正仿宋_GBK" w:cs="Times New Roman"/>
          <w:sz w:val="21"/>
          <w:szCs w:val="21"/>
        </w:rPr>
      </w:pPr>
      <w:r>
        <w:rPr>
          <w:rFonts w:eastAsia="方正仿宋_GBK" w:cs="Times New Roman" w:hint="eastAsia"/>
          <w:sz w:val="21"/>
          <w:szCs w:val="21"/>
        </w:rPr>
        <w:t>单位：万元</w:t>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0"/>
        <w:gridCol w:w="1909"/>
        <w:gridCol w:w="2357"/>
        <w:gridCol w:w="1893"/>
        <w:gridCol w:w="2016"/>
      </w:tblGrid>
      <w:tr w:rsidR="00766BA2">
        <w:trPr>
          <w:trHeight w:val="408"/>
          <w:tblHeader/>
          <w:jc w:val="center"/>
        </w:trPr>
        <w:tc>
          <w:tcPr>
            <w:tcW w:w="1880"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项目名称</w:t>
            </w:r>
          </w:p>
        </w:tc>
        <w:tc>
          <w:tcPr>
            <w:tcW w:w="1909"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预算安排数</w:t>
            </w:r>
          </w:p>
        </w:tc>
        <w:tc>
          <w:tcPr>
            <w:tcW w:w="2357"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调整后预算数</w:t>
            </w:r>
          </w:p>
        </w:tc>
        <w:tc>
          <w:tcPr>
            <w:tcW w:w="1893"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实际支出数</w:t>
            </w:r>
          </w:p>
        </w:tc>
        <w:tc>
          <w:tcPr>
            <w:tcW w:w="2016"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预算执行率</w:t>
            </w:r>
          </w:p>
        </w:tc>
      </w:tr>
      <w:tr w:rsidR="00766BA2">
        <w:trPr>
          <w:trHeight w:val="601"/>
          <w:jc w:val="center"/>
        </w:trPr>
        <w:tc>
          <w:tcPr>
            <w:tcW w:w="1880"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数字化校园建设水电能源监管平台</w:t>
            </w:r>
          </w:p>
        </w:tc>
        <w:tc>
          <w:tcPr>
            <w:tcW w:w="1909"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200.00</w:t>
            </w:r>
          </w:p>
        </w:tc>
        <w:tc>
          <w:tcPr>
            <w:tcW w:w="2357"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173.66</w:t>
            </w:r>
          </w:p>
        </w:tc>
        <w:tc>
          <w:tcPr>
            <w:tcW w:w="1893"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173.16</w:t>
            </w:r>
          </w:p>
        </w:tc>
        <w:tc>
          <w:tcPr>
            <w:tcW w:w="2016"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99.71%</w:t>
            </w:r>
          </w:p>
        </w:tc>
      </w:tr>
      <w:tr w:rsidR="00766BA2">
        <w:trPr>
          <w:trHeight w:val="627"/>
          <w:jc w:val="center"/>
        </w:trPr>
        <w:tc>
          <w:tcPr>
            <w:tcW w:w="1880"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全民数字素养与技能培训基地</w:t>
            </w:r>
          </w:p>
        </w:tc>
        <w:tc>
          <w:tcPr>
            <w:tcW w:w="1909"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710.00</w:t>
            </w:r>
          </w:p>
        </w:tc>
        <w:tc>
          <w:tcPr>
            <w:tcW w:w="2357"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354.98</w:t>
            </w:r>
          </w:p>
        </w:tc>
        <w:tc>
          <w:tcPr>
            <w:tcW w:w="1893"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354.60</w:t>
            </w:r>
          </w:p>
        </w:tc>
        <w:tc>
          <w:tcPr>
            <w:tcW w:w="2016"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99.89%</w:t>
            </w:r>
          </w:p>
        </w:tc>
      </w:tr>
      <w:tr w:rsidR="00766BA2">
        <w:trPr>
          <w:trHeight w:val="627"/>
          <w:jc w:val="center"/>
        </w:trPr>
        <w:tc>
          <w:tcPr>
            <w:tcW w:w="1880" w:type="dxa"/>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学生公寓智慧化综合管理系统</w:t>
            </w:r>
          </w:p>
        </w:tc>
        <w:tc>
          <w:tcPr>
            <w:tcW w:w="1909"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120.00</w:t>
            </w:r>
          </w:p>
        </w:tc>
        <w:tc>
          <w:tcPr>
            <w:tcW w:w="2357"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56.10</w:t>
            </w:r>
          </w:p>
        </w:tc>
        <w:tc>
          <w:tcPr>
            <w:tcW w:w="1893"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56.10</w:t>
            </w:r>
          </w:p>
        </w:tc>
        <w:tc>
          <w:tcPr>
            <w:tcW w:w="2016"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100%</w:t>
            </w:r>
          </w:p>
        </w:tc>
      </w:tr>
      <w:tr w:rsidR="00766BA2">
        <w:trPr>
          <w:trHeight w:val="627"/>
          <w:jc w:val="center"/>
        </w:trPr>
        <w:tc>
          <w:tcPr>
            <w:tcW w:w="1880" w:type="dxa"/>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建筑物防水和部分外立面隐患整治</w:t>
            </w:r>
          </w:p>
        </w:tc>
        <w:tc>
          <w:tcPr>
            <w:tcW w:w="1909"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570.00</w:t>
            </w:r>
          </w:p>
        </w:tc>
        <w:tc>
          <w:tcPr>
            <w:tcW w:w="2357"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536.00</w:t>
            </w:r>
          </w:p>
        </w:tc>
        <w:tc>
          <w:tcPr>
            <w:tcW w:w="1893"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515.41</w:t>
            </w:r>
          </w:p>
        </w:tc>
        <w:tc>
          <w:tcPr>
            <w:tcW w:w="2016"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96.16%</w:t>
            </w:r>
          </w:p>
        </w:tc>
      </w:tr>
      <w:tr w:rsidR="00766BA2">
        <w:trPr>
          <w:trHeight w:val="282"/>
          <w:jc w:val="center"/>
        </w:trPr>
        <w:tc>
          <w:tcPr>
            <w:tcW w:w="1880"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合计</w:t>
            </w:r>
          </w:p>
        </w:tc>
        <w:tc>
          <w:tcPr>
            <w:tcW w:w="1909"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1600.00</w:t>
            </w:r>
          </w:p>
        </w:tc>
        <w:tc>
          <w:tcPr>
            <w:tcW w:w="2357"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1120.74</w:t>
            </w:r>
          </w:p>
        </w:tc>
        <w:tc>
          <w:tcPr>
            <w:tcW w:w="1893"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1099.27</w:t>
            </w:r>
          </w:p>
        </w:tc>
        <w:tc>
          <w:tcPr>
            <w:tcW w:w="2016" w:type="dxa"/>
            <w:vAlign w:val="center"/>
          </w:tcPr>
          <w:p w:rsidR="00766BA2" w:rsidRDefault="00F54FD3">
            <w:pPr>
              <w:adjustRightInd w:val="0"/>
              <w:snapToGrid w:val="0"/>
              <w:spacing w:line="320" w:lineRule="exact"/>
              <w:jc w:val="center"/>
              <w:rPr>
                <w:rFonts w:eastAsia="方正仿宋_GBK" w:cs="Times New Roman"/>
                <w:sz w:val="21"/>
                <w:szCs w:val="21"/>
              </w:rPr>
            </w:pPr>
            <w:r>
              <w:rPr>
                <w:rFonts w:eastAsia="方正仿宋_GBK" w:cs="Times New Roman" w:hint="eastAsia"/>
                <w:sz w:val="21"/>
                <w:szCs w:val="21"/>
              </w:rPr>
              <w:t>98.08%</w:t>
            </w:r>
          </w:p>
        </w:tc>
      </w:tr>
    </w:tbl>
    <w:p w:rsidR="00766BA2" w:rsidRDefault="00766BA2">
      <w:pPr>
        <w:adjustRightInd w:val="0"/>
        <w:snapToGrid w:val="0"/>
        <w:spacing w:line="300" w:lineRule="auto"/>
        <w:ind w:firstLineChars="200" w:firstLine="640"/>
        <w:rPr>
          <w:rFonts w:eastAsia="方正仿宋_GBK" w:cs="Times New Roman"/>
          <w:szCs w:val="32"/>
        </w:rPr>
      </w:pPr>
      <w:bookmarkStart w:id="2" w:name="_Toc178059778"/>
    </w:p>
    <w:p w:rsidR="00766BA2" w:rsidRDefault="00F54FD3">
      <w:pPr>
        <w:adjustRightInd w:val="0"/>
        <w:snapToGrid w:val="0"/>
        <w:spacing w:line="300" w:lineRule="auto"/>
        <w:ind w:firstLineChars="200" w:firstLine="640"/>
        <w:rPr>
          <w:rFonts w:eastAsia="方正仿宋_GBK" w:cs="Times New Roman"/>
          <w:szCs w:val="32"/>
        </w:rPr>
      </w:pPr>
      <w:r>
        <w:rPr>
          <w:rFonts w:eastAsia="方正仿宋_GBK" w:cs="Times New Roman" w:hint="eastAsia"/>
          <w:szCs w:val="32"/>
        </w:rPr>
        <w:t>（三）单位绩效目标</w:t>
      </w:r>
      <w:bookmarkEnd w:id="2"/>
    </w:p>
    <w:p w:rsidR="00766BA2" w:rsidRDefault="00F54FD3">
      <w:pPr>
        <w:adjustRightInd w:val="0"/>
        <w:snapToGrid w:val="0"/>
        <w:spacing w:line="300" w:lineRule="auto"/>
        <w:ind w:firstLine="640"/>
        <w:rPr>
          <w:rFonts w:eastAsia="方正仿宋_GBK" w:cs="Times New Roman"/>
          <w:szCs w:val="32"/>
        </w:rPr>
      </w:pPr>
      <w:bookmarkStart w:id="3" w:name="_Toc148718624"/>
      <w:bookmarkStart w:id="4" w:name="_Toc149663086"/>
      <w:bookmarkStart w:id="5" w:name="_Toc149553829"/>
      <w:r>
        <w:rPr>
          <w:rFonts w:eastAsia="方正仿宋_GBK" w:cs="Times New Roman" w:hint="eastAsia"/>
          <w:szCs w:val="32"/>
        </w:rPr>
        <w:t>1.</w:t>
      </w:r>
      <w:r>
        <w:rPr>
          <w:rFonts w:eastAsia="方正仿宋_GBK" w:cs="Times New Roman"/>
          <w:szCs w:val="32"/>
        </w:rPr>
        <w:t xml:space="preserve"> </w:t>
      </w:r>
      <w:r>
        <w:rPr>
          <w:rFonts w:eastAsia="方正仿宋_GBK" w:cs="Times New Roman" w:hint="eastAsia"/>
          <w:szCs w:val="32"/>
        </w:rPr>
        <w:t>中长期目标</w:t>
      </w:r>
    </w:p>
    <w:p w:rsidR="00766BA2" w:rsidRDefault="00F54FD3">
      <w:pPr>
        <w:adjustRightInd w:val="0"/>
        <w:snapToGrid w:val="0"/>
        <w:spacing w:line="300" w:lineRule="auto"/>
        <w:ind w:firstLine="641"/>
        <w:rPr>
          <w:rFonts w:eastAsia="方正仿宋_GBK" w:cs="Times New Roman"/>
          <w:szCs w:val="32"/>
        </w:rPr>
      </w:pPr>
      <w:bookmarkStart w:id="6" w:name="_Toc149553831"/>
      <w:bookmarkStart w:id="7" w:name="_Toc149663088"/>
      <w:bookmarkStart w:id="8" w:name="_Toc148718626"/>
      <w:bookmarkEnd w:id="3"/>
      <w:bookmarkEnd w:id="4"/>
      <w:bookmarkEnd w:id="5"/>
      <w:r>
        <w:rPr>
          <w:rFonts w:eastAsia="方正仿宋_GBK" w:cs="Times New Roman" w:hint="eastAsia"/>
          <w:szCs w:val="32"/>
        </w:rPr>
        <w:t>学院紧扣省市经济发展和产业升级步伐，按照企业新型学徒制要求，学院以提高质量、促进就业、服务社会为导向，以立德树人和培养职业精神为根本，以提高职业技能为核心，以适应市场需求为目标，以建设“先进制造与服务”教学实训中心为抓手，坚持“技能为本，工学结合；平台支撑，专业升级；就业导向，合作育人”的原则，在充分调动学院学科与实训资源的情况下，将学院建设成为社会影响力较高，办学实力较强的国内一流技师学院。</w:t>
      </w:r>
    </w:p>
    <w:p w:rsidR="00766BA2" w:rsidRDefault="00F54FD3">
      <w:pPr>
        <w:adjustRightInd w:val="0"/>
        <w:snapToGrid w:val="0"/>
        <w:spacing w:line="300" w:lineRule="auto"/>
        <w:ind w:firstLine="640"/>
        <w:rPr>
          <w:rFonts w:eastAsia="方正仿宋_GBK" w:cs="Times New Roman"/>
          <w:szCs w:val="32"/>
        </w:rPr>
      </w:pPr>
      <w:r>
        <w:rPr>
          <w:rFonts w:eastAsia="方正仿宋_GBK" w:cs="Times New Roman" w:hint="eastAsia"/>
          <w:szCs w:val="32"/>
        </w:rPr>
        <w:t>2.</w:t>
      </w:r>
      <w:r>
        <w:rPr>
          <w:rFonts w:eastAsia="方正仿宋_GBK" w:cs="Times New Roman"/>
          <w:szCs w:val="32"/>
        </w:rPr>
        <w:t xml:space="preserve"> </w:t>
      </w:r>
      <w:r>
        <w:rPr>
          <w:rFonts w:eastAsia="方正仿宋_GBK" w:cs="Times New Roman" w:hint="eastAsia"/>
          <w:szCs w:val="32"/>
        </w:rPr>
        <w:t>年度绩效目标</w:t>
      </w:r>
      <w:bookmarkEnd w:id="6"/>
      <w:bookmarkEnd w:id="7"/>
      <w:bookmarkEnd w:id="8"/>
    </w:p>
    <w:p w:rsidR="00766BA2" w:rsidRDefault="00F54FD3">
      <w:pPr>
        <w:adjustRightInd w:val="0"/>
        <w:snapToGrid w:val="0"/>
        <w:spacing w:line="300" w:lineRule="auto"/>
        <w:ind w:firstLine="640"/>
        <w:rPr>
          <w:rFonts w:eastAsia="方正仿宋_GBK" w:cs="Times New Roman"/>
          <w:szCs w:val="32"/>
        </w:rPr>
      </w:pPr>
      <w:r>
        <w:rPr>
          <w:rFonts w:eastAsia="方正仿宋_GBK" w:cs="Times New Roman" w:hint="eastAsia"/>
          <w:szCs w:val="32"/>
        </w:rPr>
        <w:t>根据南京市技师学院部门职责、年度主要工作任务、年度工</w:t>
      </w:r>
      <w:r>
        <w:rPr>
          <w:rFonts w:eastAsia="方正仿宋_GBK" w:cs="Times New Roman" w:hint="eastAsia"/>
          <w:szCs w:val="32"/>
        </w:rPr>
        <w:lastRenderedPageBreak/>
        <w:t>作要点，</w:t>
      </w:r>
      <w:r>
        <w:rPr>
          <w:rFonts w:eastAsia="方正仿宋_GBK" w:cs="Times New Roman" w:hint="eastAsia"/>
          <w:szCs w:val="32"/>
        </w:rPr>
        <w:t>2024</w:t>
      </w:r>
      <w:r>
        <w:rPr>
          <w:rFonts w:eastAsia="方正仿宋_GBK" w:cs="Times New Roman" w:hint="eastAsia"/>
          <w:szCs w:val="32"/>
        </w:rPr>
        <w:t>年南京技师学院年度目标主要</w:t>
      </w:r>
      <w:r>
        <w:rPr>
          <w:rFonts w:eastAsia="方正仿宋_GBK" w:cs="Times New Roman" w:hint="eastAsia"/>
          <w:szCs w:val="32"/>
        </w:rPr>
        <w:t>聚焦在推进教育教学管理能力建设；深化工学一体化技能人才培养模式改革；稳步提升社会服务能力；全力抓好招生就业工作；稳步推进智慧校园建设等方面。详见表</w:t>
      </w:r>
      <w:r>
        <w:rPr>
          <w:rFonts w:eastAsia="方正仿宋_GBK" w:cs="Times New Roman" w:hint="eastAsia"/>
          <w:szCs w:val="32"/>
        </w:rPr>
        <w:t>3</w:t>
      </w:r>
      <w:r>
        <w:rPr>
          <w:rFonts w:eastAsia="方正仿宋_GBK" w:cs="Times New Roman" w:hint="eastAsia"/>
          <w:szCs w:val="32"/>
        </w:rPr>
        <w:t>。</w:t>
      </w:r>
    </w:p>
    <w:p w:rsidR="00766BA2" w:rsidRDefault="00766BA2">
      <w:pPr>
        <w:adjustRightInd w:val="0"/>
        <w:snapToGrid w:val="0"/>
        <w:spacing w:line="300" w:lineRule="auto"/>
        <w:jc w:val="left"/>
        <w:rPr>
          <w:rFonts w:eastAsia="方正仿宋_GBK" w:cs="Times New Roman"/>
          <w:szCs w:val="32"/>
        </w:rPr>
      </w:pPr>
    </w:p>
    <w:p w:rsidR="00766BA2" w:rsidRDefault="00F54FD3">
      <w:pPr>
        <w:adjustRightInd w:val="0"/>
        <w:snapToGrid w:val="0"/>
        <w:spacing w:line="300" w:lineRule="auto"/>
        <w:jc w:val="left"/>
        <w:rPr>
          <w:rFonts w:eastAsia="方正仿宋_GBK" w:cs="Times New Roman"/>
          <w:szCs w:val="32"/>
        </w:rPr>
      </w:pPr>
      <w:r>
        <w:rPr>
          <w:rFonts w:eastAsia="方正仿宋_GBK" w:cs="Times New Roman" w:hint="eastAsia"/>
          <w:szCs w:val="32"/>
        </w:rPr>
        <w:t>表</w:t>
      </w:r>
      <w:r>
        <w:rPr>
          <w:rFonts w:eastAsia="方正仿宋_GBK" w:cs="Times New Roman" w:hint="eastAsia"/>
          <w:szCs w:val="32"/>
        </w:rPr>
        <w:t>3</w:t>
      </w:r>
    </w:p>
    <w:p w:rsidR="00766BA2" w:rsidRDefault="00F54FD3">
      <w:pPr>
        <w:adjustRightInd w:val="0"/>
        <w:snapToGrid w:val="0"/>
        <w:spacing w:line="300" w:lineRule="auto"/>
        <w:jc w:val="center"/>
        <w:rPr>
          <w:rFonts w:eastAsia="方正仿宋_GBK" w:cs="Times New Roman"/>
          <w:szCs w:val="32"/>
        </w:rPr>
      </w:pPr>
      <w:r>
        <w:rPr>
          <w:rFonts w:eastAsia="方正仿宋_GBK" w:cs="Times New Roman" w:hint="eastAsia"/>
          <w:szCs w:val="32"/>
        </w:rPr>
        <w:t>2023</w:t>
      </w:r>
      <w:r>
        <w:rPr>
          <w:rFonts w:eastAsia="方正仿宋_GBK" w:cs="Times New Roman" w:hint="eastAsia"/>
          <w:szCs w:val="32"/>
        </w:rPr>
        <w:t>年南京技师学院年度目标</w:t>
      </w:r>
    </w:p>
    <w:tbl>
      <w:tblPr>
        <w:tblpPr w:leftFromText="180" w:rightFromText="180" w:vertAnchor="text" w:horzAnchor="page" w:tblpX="1844" w:tblpY="577"/>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5"/>
        <w:gridCol w:w="6095"/>
      </w:tblGrid>
      <w:tr w:rsidR="00766BA2">
        <w:trPr>
          <w:trHeight w:val="451"/>
        </w:trPr>
        <w:tc>
          <w:tcPr>
            <w:tcW w:w="704" w:type="dxa"/>
            <w:vAlign w:val="center"/>
          </w:tcPr>
          <w:p w:rsidR="00766BA2" w:rsidRDefault="00F54FD3">
            <w:pPr>
              <w:adjustRightInd w:val="0"/>
              <w:snapToGrid w:val="0"/>
              <w:spacing w:line="360" w:lineRule="exact"/>
              <w:jc w:val="center"/>
              <w:rPr>
                <w:rFonts w:eastAsia="方正仿宋_GBK" w:cs="Times New Roman"/>
                <w:sz w:val="21"/>
                <w:szCs w:val="21"/>
              </w:rPr>
            </w:pPr>
            <w:r>
              <w:rPr>
                <w:rFonts w:eastAsia="方正仿宋_GBK" w:cs="Times New Roman" w:hint="eastAsia"/>
                <w:sz w:val="21"/>
                <w:szCs w:val="21"/>
              </w:rPr>
              <w:t>序号</w:t>
            </w:r>
          </w:p>
        </w:tc>
        <w:tc>
          <w:tcPr>
            <w:tcW w:w="1985" w:type="dxa"/>
            <w:vAlign w:val="center"/>
          </w:tcPr>
          <w:p w:rsidR="00766BA2" w:rsidRDefault="00F54FD3">
            <w:pPr>
              <w:adjustRightInd w:val="0"/>
              <w:snapToGrid w:val="0"/>
              <w:spacing w:line="360" w:lineRule="exact"/>
              <w:ind w:firstLine="640"/>
              <w:jc w:val="center"/>
              <w:rPr>
                <w:rFonts w:eastAsia="方正仿宋_GBK" w:cs="Times New Roman"/>
                <w:sz w:val="21"/>
                <w:szCs w:val="21"/>
              </w:rPr>
            </w:pPr>
            <w:r>
              <w:rPr>
                <w:rFonts w:eastAsia="方正仿宋_GBK" w:cs="Times New Roman" w:hint="eastAsia"/>
                <w:sz w:val="21"/>
                <w:szCs w:val="21"/>
              </w:rPr>
              <w:t>绩效目标</w:t>
            </w:r>
          </w:p>
        </w:tc>
        <w:tc>
          <w:tcPr>
            <w:tcW w:w="6095" w:type="dxa"/>
            <w:vAlign w:val="center"/>
          </w:tcPr>
          <w:p w:rsidR="00766BA2" w:rsidRDefault="00F54FD3">
            <w:pPr>
              <w:adjustRightInd w:val="0"/>
              <w:snapToGrid w:val="0"/>
              <w:spacing w:line="360" w:lineRule="exact"/>
              <w:ind w:firstLine="640"/>
              <w:jc w:val="center"/>
              <w:rPr>
                <w:rFonts w:eastAsia="方正仿宋_GBK" w:cs="Times New Roman"/>
                <w:sz w:val="21"/>
                <w:szCs w:val="21"/>
              </w:rPr>
            </w:pPr>
            <w:r>
              <w:rPr>
                <w:rFonts w:eastAsia="方正仿宋_GBK" w:cs="Times New Roman" w:hint="eastAsia"/>
                <w:sz w:val="21"/>
                <w:szCs w:val="21"/>
              </w:rPr>
              <w:t>目标具体内容</w:t>
            </w:r>
          </w:p>
        </w:tc>
      </w:tr>
      <w:tr w:rsidR="00766BA2">
        <w:trPr>
          <w:trHeight w:val="797"/>
        </w:trPr>
        <w:tc>
          <w:tcPr>
            <w:tcW w:w="704" w:type="dxa"/>
            <w:vAlign w:val="center"/>
          </w:tcPr>
          <w:p w:rsidR="00766BA2" w:rsidRDefault="00F54FD3">
            <w:pPr>
              <w:adjustRightInd w:val="0"/>
              <w:snapToGrid w:val="0"/>
              <w:spacing w:line="360" w:lineRule="exact"/>
              <w:jc w:val="center"/>
              <w:rPr>
                <w:rFonts w:eastAsia="方正仿宋_GBK" w:cs="Times New Roman"/>
                <w:sz w:val="21"/>
                <w:szCs w:val="21"/>
              </w:rPr>
            </w:pPr>
            <w:r>
              <w:rPr>
                <w:rFonts w:eastAsia="方正仿宋_GBK" w:cs="Times New Roman" w:hint="eastAsia"/>
                <w:sz w:val="21"/>
                <w:szCs w:val="21"/>
              </w:rPr>
              <w:t>1</w:t>
            </w:r>
          </w:p>
        </w:tc>
        <w:tc>
          <w:tcPr>
            <w:tcW w:w="1985" w:type="dxa"/>
            <w:vAlign w:val="center"/>
          </w:tcPr>
          <w:p w:rsidR="00766BA2" w:rsidRDefault="00F54FD3">
            <w:pPr>
              <w:adjustRightInd w:val="0"/>
              <w:snapToGrid w:val="0"/>
              <w:spacing w:line="360" w:lineRule="exact"/>
              <w:rPr>
                <w:rFonts w:eastAsia="方正仿宋_GBK" w:cs="Times New Roman"/>
                <w:sz w:val="21"/>
                <w:szCs w:val="21"/>
              </w:rPr>
            </w:pPr>
            <w:r>
              <w:rPr>
                <w:rFonts w:eastAsia="方正仿宋_GBK" w:cs="Times New Roman" w:hint="eastAsia"/>
                <w:sz w:val="21"/>
                <w:szCs w:val="21"/>
              </w:rPr>
              <w:t>推进教育教学管理能力建设</w:t>
            </w:r>
          </w:p>
        </w:tc>
        <w:tc>
          <w:tcPr>
            <w:tcW w:w="6095" w:type="dxa"/>
            <w:vAlign w:val="center"/>
          </w:tcPr>
          <w:p w:rsidR="00766BA2" w:rsidRDefault="00F54FD3">
            <w:pPr>
              <w:adjustRightInd w:val="0"/>
              <w:snapToGrid w:val="0"/>
              <w:spacing w:line="360" w:lineRule="exact"/>
              <w:rPr>
                <w:rFonts w:eastAsia="方正仿宋_GBK" w:cs="Times New Roman"/>
                <w:sz w:val="21"/>
                <w:szCs w:val="21"/>
              </w:rPr>
            </w:pPr>
            <w:r>
              <w:rPr>
                <w:rFonts w:eastAsia="方正仿宋_GBK" w:cs="Times New Roman" w:hint="eastAsia"/>
                <w:sz w:val="21"/>
                <w:szCs w:val="21"/>
              </w:rPr>
              <w:t>一是根据学院发展需要和教职工队伍现状，制定切实可行的招聘计划，引进、选拔优秀人才，提高人才素质和能力水平。二是充分利用“先进制造与服务”教学实训中心优质资源，确保排课率达</w:t>
            </w:r>
            <w:r>
              <w:rPr>
                <w:rFonts w:eastAsia="方正仿宋_GBK" w:cs="Times New Roman" w:hint="eastAsia"/>
                <w:sz w:val="21"/>
                <w:szCs w:val="21"/>
              </w:rPr>
              <w:t>80%</w:t>
            </w:r>
            <w:r>
              <w:rPr>
                <w:rFonts w:eastAsia="方正仿宋_GBK" w:cs="Times New Roman" w:hint="eastAsia"/>
                <w:sz w:val="21"/>
                <w:szCs w:val="21"/>
              </w:rPr>
              <w:t>以上。继续深化与上海交通大学的校校合作，持续开展智能制造主题师资培训达</w:t>
            </w:r>
            <w:r>
              <w:rPr>
                <w:rFonts w:eastAsia="方正仿宋_GBK" w:cs="Times New Roman" w:hint="eastAsia"/>
                <w:sz w:val="21"/>
                <w:szCs w:val="21"/>
              </w:rPr>
              <w:t>40</w:t>
            </w:r>
            <w:r>
              <w:rPr>
                <w:rFonts w:eastAsia="方正仿宋_GBK" w:cs="Times New Roman" w:hint="eastAsia"/>
                <w:sz w:val="21"/>
                <w:szCs w:val="21"/>
              </w:rPr>
              <w:t>人以上，组织</w:t>
            </w:r>
            <w:r>
              <w:rPr>
                <w:rFonts w:eastAsia="方正仿宋_GBK" w:cs="Times New Roman" w:hint="eastAsia"/>
                <w:sz w:val="21"/>
                <w:szCs w:val="21"/>
              </w:rPr>
              <w:t>10</w:t>
            </w:r>
            <w:r>
              <w:rPr>
                <w:rFonts w:eastAsia="方正仿宋_GBK" w:cs="Times New Roman" w:hint="eastAsia"/>
                <w:sz w:val="21"/>
                <w:szCs w:val="21"/>
              </w:rPr>
              <w:t>名以上教师到企业生产一线学习新技术、新工艺、新技能。三是持续开展以赛促教，以各级教师职业能力大赛为平台，不断提高教职工职业素养和技能水平。</w:t>
            </w:r>
          </w:p>
        </w:tc>
      </w:tr>
      <w:tr w:rsidR="00766BA2">
        <w:trPr>
          <w:trHeight w:val="796"/>
        </w:trPr>
        <w:tc>
          <w:tcPr>
            <w:tcW w:w="704" w:type="dxa"/>
            <w:vAlign w:val="center"/>
          </w:tcPr>
          <w:p w:rsidR="00766BA2" w:rsidRDefault="00F54FD3">
            <w:pPr>
              <w:adjustRightInd w:val="0"/>
              <w:snapToGrid w:val="0"/>
              <w:spacing w:line="360" w:lineRule="exact"/>
              <w:jc w:val="center"/>
              <w:rPr>
                <w:rFonts w:eastAsia="方正仿宋_GBK" w:cs="Times New Roman"/>
                <w:sz w:val="21"/>
                <w:szCs w:val="21"/>
              </w:rPr>
            </w:pPr>
            <w:r>
              <w:rPr>
                <w:rFonts w:eastAsia="方正仿宋_GBK" w:cs="Times New Roman" w:hint="eastAsia"/>
                <w:sz w:val="21"/>
                <w:szCs w:val="21"/>
              </w:rPr>
              <w:t>2</w:t>
            </w:r>
          </w:p>
        </w:tc>
        <w:tc>
          <w:tcPr>
            <w:tcW w:w="1985" w:type="dxa"/>
            <w:vAlign w:val="center"/>
          </w:tcPr>
          <w:p w:rsidR="00766BA2" w:rsidRDefault="00F54FD3">
            <w:pPr>
              <w:adjustRightInd w:val="0"/>
              <w:snapToGrid w:val="0"/>
              <w:spacing w:line="360" w:lineRule="exact"/>
              <w:rPr>
                <w:rFonts w:eastAsia="方正仿宋_GBK" w:cs="Times New Roman"/>
                <w:sz w:val="21"/>
                <w:szCs w:val="21"/>
              </w:rPr>
            </w:pPr>
            <w:r>
              <w:rPr>
                <w:rFonts w:eastAsia="方正仿宋_GBK" w:cs="Times New Roman" w:hint="eastAsia"/>
                <w:sz w:val="21"/>
                <w:szCs w:val="21"/>
              </w:rPr>
              <w:t>深化工学一体化技能人才培养模式改革</w:t>
            </w:r>
          </w:p>
        </w:tc>
        <w:tc>
          <w:tcPr>
            <w:tcW w:w="6095" w:type="dxa"/>
            <w:vAlign w:val="center"/>
          </w:tcPr>
          <w:p w:rsidR="00766BA2" w:rsidRDefault="00F54FD3">
            <w:pPr>
              <w:adjustRightInd w:val="0"/>
              <w:snapToGrid w:val="0"/>
              <w:spacing w:line="360" w:lineRule="exact"/>
              <w:rPr>
                <w:rFonts w:eastAsia="方正仿宋_GBK" w:cs="Times New Roman"/>
                <w:sz w:val="21"/>
                <w:szCs w:val="21"/>
              </w:rPr>
            </w:pPr>
            <w:r>
              <w:rPr>
                <w:rFonts w:eastAsia="方正仿宋_GBK" w:cs="Times New Roman" w:hint="eastAsia"/>
                <w:sz w:val="21"/>
                <w:szCs w:val="21"/>
              </w:rPr>
              <w:t>一是加强工学一体化师资培养。积极组织教师参加部、省、市各级技工院校教师专题培训，确保工学一体化改革工作取得实效。二是加大工学一体化教学资源开发力度。推进电气自动化、计算机网络应用、汽车营销、会计、数控加工等</w:t>
            </w:r>
            <w:r>
              <w:rPr>
                <w:rFonts w:eastAsia="方正仿宋_GBK" w:cs="Times New Roman" w:hint="eastAsia"/>
                <w:sz w:val="21"/>
                <w:szCs w:val="21"/>
              </w:rPr>
              <w:t>5</w:t>
            </w:r>
            <w:r>
              <w:rPr>
                <w:rFonts w:eastAsia="方正仿宋_GBK" w:cs="Times New Roman" w:hint="eastAsia"/>
                <w:sz w:val="21"/>
                <w:szCs w:val="21"/>
              </w:rPr>
              <w:t>个试点专业的课标转化及教学资源包开发工作。三是加快工学一体化课程教学场地建设。积极建设工学一体化教学场地，邀请企业专家论证指导，真实还原企业工作场景。按照工学一体化教学场地、学习工作站建设要求，整合系部现有软、硬件设施，开展改造升级及新建工作。四是深化工学一体化校企合作。优化校企合作管理制度，积极对接区</w:t>
            </w:r>
            <w:r>
              <w:rPr>
                <w:rFonts w:eastAsia="方正仿宋_GBK" w:cs="Times New Roman" w:hint="eastAsia"/>
                <w:sz w:val="21"/>
                <w:szCs w:val="21"/>
              </w:rPr>
              <w:t>域产业龙头企业、区域性代表企业，确保实施工学一体化改革的</w:t>
            </w:r>
            <w:r>
              <w:rPr>
                <w:rFonts w:eastAsia="方正仿宋_GBK" w:cs="Times New Roman" w:hint="eastAsia"/>
                <w:sz w:val="21"/>
                <w:szCs w:val="21"/>
              </w:rPr>
              <w:t>5</w:t>
            </w:r>
            <w:r>
              <w:rPr>
                <w:rFonts w:eastAsia="方正仿宋_GBK" w:cs="Times New Roman" w:hint="eastAsia"/>
                <w:sz w:val="21"/>
                <w:szCs w:val="21"/>
              </w:rPr>
              <w:t>个试点专业深度合作的企业不少于</w:t>
            </w:r>
            <w:r>
              <w:rPr>
                <w:rFonts w:eastAsia="方正仿宋_GBK" w:cs="Times New Roman" w:hint="eastAsia"/>
                <w:sz w:val="21"/>
                <w:szCs w:val="21"/>
              </w:rPr>
              <w:t>5</w:t>
            </w:r>
            <w:r>
              <w:rPr>
                <w:rFonts w:eastAsia="方正仿宋_GBK" w:cs="Times New Roman" w:hint="eastAsia"/>
                <w:sz w:val="21"/>
                <w:szCs w:val="21"/>
              </w:rPr>
              <w:t>家。</w:t>
            </w:r>
          </w:p>
        </w:tc>
      </w:tr>
      <w:tr w:rsidR="00766BA2">
        <w:trPr>
          <w:trHeight w:val="796"/>
        </w:trPr>
        <w:tc>
          <w:tcPr>
            <w:tcW w:w="704" w:type="dxa"/>
            <w:vAlign w:val="center"/>
          </w:tcPr>
          <w:p w:rsidR="00766BA2" w:rsidRDefault="00F54FD3">
            <w:pPr>
              <w:adjustRightInd w:val="0"/>
              <w:snapToGrid w:val="0"/>
              <w:spacing w:line="360" w:lineRule="exact"/>
              <w:jc w:val="center"/>
              <w:rPr>
                <w:rFonts w:eastAsia="方正仿宋_GBK" w:cs="Times New Roman"/>
                <w:sz w:val="21"/>
                <w:szCs w:val="21"/>
              </w:rPr>
            </w:pPr>
            <w:r>
              <w:rPr>
                <w:rFonts w:eastAsia="方正仿宋_GBK" w:cs="Times New Roman" w:hint="eastAsia"/>
                <w:sz w:val="21"/>
                <w:szCs w:val="21"/>
              </w:rPr>
              <w:t>3</w:t>
            </w:r>
          </w:p>
        </w:tc>
        <w:tc>
          <w:tcPr>
            <w:tcW w:w="1985" w:type="dxa"/>
            <w:vAlign w:val="center"/>
          </w:tcPr>
          <w:p w:rsidR="00766BA2" w:rsidRDefault="00F54FD3">
            <w:pPr>
              <w:adjustRightInd w:val="0"/>
              <w:snapToGrid w:val="0"/>
              <w:spacing w:line="360" w:lineRule="exact"/>
              <w:rPr>
                <w:rFonts w:eastAsia="方正仿宋_GBK" w:cs="Times New Roman"/>
                <w:sz w:val="21"/>
                <w:szCs w:val="21"/>
              </w:rPr>
            </w:pPr>
            <w:r>
              <w:rPr>
                <w:rFonts w:eastAsia="方正仿宋_GBK" w:cs="Times New Roman" w:hint="eastAsia"/>
                <w:sz w:val="21"/>
                <w:szCs w:val="21"/>
              </w:rPr>
              <w:t>稳步提升社会服务能力</w:t>
            </w:r>
          </w:p>
        </w:tc>
        <w:tc>
          <w:tcPr>
            <w:tcW w:w="6095" w:type="dxa"/>
            <w:vAlign w:val="center"/>
          </w:tcPr>
          <w:p w:rsidR="00766BA2" w:rsidRDefault="00F54FD3">
            <w:pPr>
              <w:adjustRightInd w:val="0"/>
              <w:snapToGrid w:val="0"/>
              <w:spacing w:line="360" w:lineRule="exact"/>
              <w:rPr>
                <w:rFonts w:eastAsia="方正仿宋_GBK" w:cs="Times New Roman"/>
                <w:sz w:val="21"/>
                <w:szCs w:val="21"/>
              </w:rPr>
            </w:pPr>
            <w:r>
              <w:rPr>
                <w:rFonts w:eastAsia="方正仿宋_GBK" w:cs="Times New Roman" w:hint="eastAsia"/>
                <w:sz w:val="21"/>
                <w:szCs w:val="21"/>
              </w:rPr>
              <w:t>一是广泛开展社会培训，发挥资源优势，服务企业需求，支持并参与企业职工岗位技能提升培训。二是建立高素质考评员队伍，完善技能人才评价体系，积极推进数字技能类人才培训评价，新</w:t>
            </w:r>
            <w:r>
              <w:rPr>
                <w:rFonts w:eastAsia="方正仿宋_GBK" w:cs="Times New Roman" w:hint="eastAsia"/>
                <w:sz w:val="21"/>
                <w:szCs w:val="21"/>
              </w:rPr>
              <w:lastRenderedPageBreak/>
              <w:t>增培训认定项目</w:t>
            </w:r>
            <w:r>
              <w:rPr>
                <w:rFonts w:eastAsia="方正仿宋_GBK" w:cs="Times New Roman" w:hint="eastAsia"/>
                <w:sz w:val="21"/>
                <w:szCs w:val="21"/>
              </w:rPr>
              <w:t>1-2</w:t>
            </w:r>
            <w:r>
              <w:rPr>
                <w:rFonts w:eastAsia="方正仿宋_GBK" w:cs="Times New Roman" w:hint="eastAsia"/>
                <w:sz w:val="21"/>
                <w:szCs w:val="21"/>
              </w:rPr>
              <w:t>个，完成社会化职业技能等级培训认定</w:t>
            </w:r>
            <w:r>
              <w:rPr>
                <w:rFonts w:eastAsia="方正仿宋_GBK" w:cs="Times New Roman" w:hint="eastAsia"/>
                <w:sz w:val="21"/>
                <w:szCs w:val="21"/>
              </w:rPr>
              <w:t>5000</w:t>
            </w:r>
            <w:r>
              <w:rPr>
                <w:rFonts w:eastAsia="方正仿宋_GBK" w:cs="Times New Roman" w:hint="eastAsia"/>
                <w:sz w:val="21"/>
                <w:szCs w:val="21"/>
              </w:rPr>
              <w:t>人次，其中高级工</w:t>
            </w:r>
            <w:r>
              <w:rPr>
                <w:rFonts w:eastAsia="方正仿宋_GBK" w:cs="Times New Roman" w:hint="eastAsia"/>
                <w:sz w:val="21"/>
                <w:szCs w:val="21"/>
              </w:rPr>
              <w:t>1000</w:t>
            </w:r>
            <w:r>
              <w:rPr>
                <w:rFonts w:eastAsia="方正仿宋_GBK" w:cs="Times New Roman" w:hint="eastAsia"/>
                <w:sz w:val="21"/>
                <w:szCs w:val="21"/>
              </w:rPr>
              <w:t>人次。按计划完成学生职业技能等级认定工作，毕业生取证率达</w:t>
            </w:r>
            <w:r>
              <w:rPr>
                <w:rFonts w:eastAsia="方正仿宋_GBK" w:cs="Times New Roman" w:hint="eastAsia"/>
                <w:sz w:val="21"/>
                <w:szCs w:val="21"/>
              </w:rPr>
              <w:t>100%</w:t>
            </w:r>
            <w:r>
              <w:rPr>
                <w:rFonts w:eastAsia="方正仿宋_GBK" w:cs="Times New Roman" w:hint="eastAsia"/>
                <w:sz w:val="21"/>
                <w:szCs w:val="21"/>
              </w:rPr>
              <w:t>。三是提高服务社会能力和水平，承接</w:t>
            </w:r>
            <w:r>
              <w:rPr>
                <w:rFonts w:eastAsia="方正仿宋_GBK" w:cs="Times New Roman" w:hint="eastAsia"/>
                <w:sz w:val="21"/>
                <w:szCs w:val="21"/>
              </w:rPr>
              <w:t>4000</w:t>
            </w:r>
            <w:r>
              <w:rPr>
                <w:rFonts w:eastAsia="方正仿宋_GBK" w:cs="Times New Roman" w:hint="eastAsia"/>
                <w:sz w:val="21"/>
                <w:szCs w:val="21"/>
              </w:rPr>
              <w:t>场次或</w:t>
            </w:r>
            <w:r>
              <w:rPr>
                <w:rFonts w:eastAsia="方正仿宋_GBK" w:cs="Times New Roman" w:hint="eastAsia"/>
                <w:sz w:val="21"/>
                <w:szCs w:val="21"/>
              </w:rPr>
              <w:t>20</w:t>
            </w:r>
            <w:r>
              <w:rPr>
                <w:rFonts w:eastAsia="方正仿宋_GBK" w:cs="Times New Roman" w:hint="eastAsia"/>
                <w:sz w:val="21"/>
                <w:szCs w:val="21"/>
              </w:rPr>
              <w:t>场以上的社会化考试。</w:t>
            </w:r>
          </w:p>
        </w:tc>
      </w:tr>
      <w:tr w:rsidR="00766BA2">
        <w:trPr>
          <w:trHeight w:val="796"/>
        </w:trPr>
        <w:tc>
          <w:tcPr>
            <w:tcW w:w="704" w:type="dxa"/>
            <w:vAlign w:val="center"/>
          </w:tcPr>
          <w:p w:rsidR="00766BA2" w:rsidRDefault="00F54FD3">
            <w:pPr>
              <w:adjustRightInd w:val="0"/>
              <w:snapToGrid w:val="0"/>
              <w:spacing w:line="360" w:lineRule="exact"/>
              <w:jc w:val="center"/>
              <w:rPr>
                <w:rFonts w:eastAsia="方正仿宋_GBK" w:cs="Times New Roman"/>
                <w:sz w:val="21"/>
                <w:szCs w:val="21"/>
              </w:rPr>
            </w:pPr>
            <w:r>
              <w:rPr>
                <w:rFonts w:eastAsia="方正仿宋_GBK" w:cs="Times New Roman" w:hint="eastAsia"/>
                <w:sz w:val="21"/>
                <w:szCs w:val="21"/>
              </w:rPr>
              <w:lastRenderedPageBreak/>
              <w:t>4</w:t>
            </w:r>
          </w:p>
        </w:tc>
        <w:tc>
          <w:tcPr>
            <w:tcW w:w="1985" w:type="dxa"/>
            <w:vAlign w:val="center"/>
          </w:tcPr>
          <w:p w:rsidR="00766BA2" w:rsidRDefault="00F54FD3">
            <w:pPr>
              <w:adjustRightInd w:val="0"/>
              <w:snapToGrid w:val="0"/>
              <w:spacing w:line="360" w:lineRule="exact"/>
              <w:rPr>
                <w:rFonts w:eastAsia="方正仿宋_GBK" w:cs="Times New Roman"/>
                <w:sz w:val="21"/>
                <w:szCs w:val="21"/>
              </w:rPr>
            </w:pPr>
            <w:r>
              <w:rPr>
                <w:rFonts w:eastAsia="方正仿宋_GBK" w:cs="Times New Roman" w:hint="eastAsia"/>
                <w:sz w:val="21"/>
                <w:szCs w:val="21"/>
              </w:rPr>
              <w:t>全力抓好招生就业工作</w:t>
            </w:r>
          </w:p>
        </w:tc>
        <w:tc>
          <w:tcPr>
            <w:tcW w:w="6095" w:type="dxa"/>
            <w:vAlign w:val="center"/>
          </w:tcPr>
          <w:p w:rsidR="00766BA2" w:rsidRDefault="00F54FD3">
            <w:pPr>
              <w:adjustRightInd w:val="0"/>
              <w:snapToGrid w:val="0"/>
              <w:spacing w:line="360" w:lineRule="exact"/>
              <w:rPr>
                <w:rFonts w:eastAsia="方正仿宋_GBK" w:cs="Times New Roman"/>
                <w:sz w:val="21"/>
                <w:szCs w:val="21"/>
              </w:rPr>
            </w:pPr>
            <w:r>
              <w:rPr>
                <w:rFonts w:eastAsia="方正仿宋_GBK" w:cs="Times New Roman" w:hint="eastAsia"/>
                <w:sz w:val="21"/>
                <w:szCs w:val="21"/>
              </w:rPr>
              <w:t>计划招生</w:t>
            </w:r>
            <w:r>
              <w:rPr>
                <w:rFonts w:eastAsia="方正仿宋_GBK" w:cs="Times New Roman" w:hint="eastAsia"/>
                <w:sz w:val="21"/>
                <w:szCs w:val="21"/>
              </w:rPr>
              <w:t>1200</w:t>
            </w:r>
            <w:r>
              <w:rPr>
                <w:rFonts w:eastAsia="方正仿宋_GBK" w:cs="Times New Roman" w:hint="eastAsia"/>
                <w:sz w:val="21"/>
                <w:szCs w:val="21"/>
              </w:rPr>
              <w:t>人，毕业生就业去向落实率力争达到</w:t>
            </w:r>
            <w:r>
              <w:rPr>
                <w:rFonts w:eastAsia="方正仿宋_GBK" w:cs="Times New Roman" w:hint="eastAsia"/>
                <w:sz w:val="21"/>
                <w:szCs w:val="21"/>
              </w:rPr>
              <w:t>92%</w:t>
            </w:r>
            <w:r>
              <w:rPr>
                <w:rFonts w:eastAsia="方正仿宋_GBK" w:cs="Times New Roman" w:hint="eastAsia"/>
                <w:sz w:val="21"/>
                <w:szCs w:val="21"/>
              </w:rPr>
              <w:t>，毕业生、家长和合作企业对学校就业服务</w:t>
            </w:r>
            <w:r>
              <w:rPr>
                <w:rFonts w:eastAsia="方正仿宋_GBK" w:cs="Times New Roman" w:hint="eastAsia"/>
                <w:sz w:val="21"/>
                <w:szCs w:val="21"/>
              </w:rPr>
              <w:t>质量的满意度力争达到</w:t>
            </w:r>
            <w:r>
              <w:rPr>
                <w:rFonts w:eastAsia="方正仿宋_GBK" w:cs="Times New Roman" w:hint="eastAsia"/>
                <w:sz w:val="21"/>
                <w:szCs w:val="21"/>
              </w:rPr>
              <w:t>90%</w:t>
            </w:r>
            <w:r>
              <w:rPr>
                <w:rFonts w:eastAsia="方正仿宋_GBK" w:cs="Times New Roman" w:hint="eastAsia"/>
                <w:sz w:val="21"/>
                <w:szCs w:val="21"/>
              </w:rPr>
              <w:t>。扎实做好企业走访、调研工作，开展精准服务，新增校企合作签约企业不少于</w:t>
            </w:r>
            <w:r>
              <w:rPr>
                <w:rFonts w:eastAsia="方正仿宋_GBK" w:cs="Times New Roman" w:hint="eastAsia"/>
                <w:sz w:val="21"/>
                <w:szCs w:val="21"/>
              </w:rPr>
              <w:t>10</w:t>
            </w:r>
            <w:r>
              <w:rPr>
                <w:rFonts w:eastAsia="方正仿宋_GBK" w:cs="Times New Roman" w:hint="eastAsia"/>
                <w:sz w:val="21"/>
                <w:szCs w:val="21"/>
              </w:rPr>
              <w:t>家，确保实习岗位数量与生源数量的供需比达</w:t>
            </w:r>
            <w:r>
              <w:rPr>
                <w:rFonts w:eastAsia="方正仿宋_GBK" w:cs="Times New Roman" w:hint="eastAsia"/>
                <w:sz w:val="21"/>
                <w:szCs w:val="21"/>
              </w:rPr>
              <w:t>1.5:1</w:t>
            </w:r>
            <w:r>
              <w:rPr>
                <w:rFonts w:eastAsia="方正仿宋_GBK" w:cs="Times New Roman" w:hint="eastAsia"/>
                <w:sz w:val="21"/>
                <w:szCs w:val="21"/>
              </w:rPr>
              <w:t>以上，进一步服务南京本地企业和地方经济发展。</w:t>
            </w:r>
          </w:p>
        </w:tc>
      </w:tr>
      <w:tr w:rsidR="00766BA2">
        <w:trPr>
          <w:trHeight w:val="796"/>
        </w:trPr>
        <w:tc>
          <w:tcPr>
            <w:tcW w:w="704" w:type="dxa"/>
            <w:vAlign w:val="center"/>
          </w:tcPr>
          <w:p w:rsidR="00766BA2" w:rsidRDefault="00F54FD3">
            <w:pPr>
              <w:adjustRightInd w:val="0"/>
              <w:snapToGrid w:val="0"/>
              <w:spacing w:line="360" w:lineRule="exact"/>
              <w:jc w:val="center"/>
              <w:rPr>
                <w:rFonts w:eastAsia="方正仿宋_GBK" w:cs="Times New Roman"/>
                <w:sz w:val="21"/>
                <w:szCs w:val="21"/>
              </w:rPr>
            </w:pPr>
            <w:r>
              <w:rPr>
                <w:rFonts w:eastAsia="方正仿宋_GBK" w:cs="Times New Roman" w:hint="eastAsia"/>
                <w:sz w:val="21"/>
                <w:szCs w:val="21"/>
              </w:rPr>
              <w:t>5</w:t>
            </w:r>
          </w:p>
        </w:tc>
        <w:tc>
          <w:tcPr>
            <w:tcW w:w="1985" w:type="dxa"/>
            <w:vAlign w:val="center"/>
          </w:tcPr>
          <w:p w:rsidR="00766BA2" w:rsidRDefault="00F54FD3">
            <w:pPr>
              <w:adjustRightInd w:val="0"/>
              <w:snapToGrid w:val="0"/>
              <w:spacing w:line="360" w:lineRule="exact"/>
              <w:rPr>
                <w:rFonts w:eastAsia="方正仿宋_GBK" w:cs="Times New Roman"/>
                <w:sz w:val="21"/>
                <w:szCs w:val="21"/>
              </w:rPr>
            </w:pPr>
            <w:r>
              <w:rPr>
                <w:rFonts w:eastAsia="方正仿宋_GBK" w:cs="Times New Roman" w:hint="eastAsia"/>
                <w:sz w:val="21"/>
                <w:szCs w:val="21"/>
              </w:rPr>
              <w:t>稳步推进智慧校园建设</w:t>
            </w:r>
          </w:p>
        </w:tc>
        <w:tc>
          <w:tcPr>
            <w:tcW w:w="6095" w:type="dxa"/>
            <w:vAlign w:val="center"/>
          </w:tcPr>
          <w:p w:rsidR="00766BA2" w:rsidRDefault="00F54FD3">
            <w:pPr>
              <w:adjustRightInd w:val="0"/>
              <w:snapToGrid w:val="0"/>
              <w:spacing w:line="360" w:lineRule="exact"/>
              <w:rPr>
                <w:rFonts w:eastAsia="方正仿宋_GBK" w:cs="Times New Roman"/>
                <w:sz w:val="21"/>
                <w:szCs w:val="21"/>
              </w:rPr>
            </w:pPr>
            <w:r>
              <w:rPr>
                <w:rFonts w:eastAsia="方正仿宋_GBK" w:cs="Times New Roman" w:hint="eastAsia"/>
                <w:sz w:val="21"/>
                <w:szCs w:val="21"/>
              </w:rPr>
              <w:t>一是加快推进学生管理系统信息化建设，提高学生管理精细化水平。二是积极推进学生公寓智慧化综合管理系统、校园水电能源监管平台、全民数字素养与技能培训基地等重点项目建设，进一步提高智慧化校园管理水平，提升数字技能人才培育质效。三是持续完善智慧校园基础设施建设，完成</w:t>
            </w:r>
            <w:r>
              <w:rPr>
                <w:rFonts w:eastAsia="方正仿宋_GBK" w:cs="Times New Roman" w:hint="eastAsia"/>
                <w:sz w:val="21"/>
                <w:szCs w:val="21"/>
              </w:rPr>
              <w:t>50</w:t>
            </w:r>
            <w:r>
              <w:rPr>
                <w:rFonts w:eastAsia="方正仿宋_GBK" w:cs="Times New Roman" w:hint="eastAsia"/>
                <w:sz w:val="21"/>
                <w:szCs w:val="21"/>
              </w:rPr>
              <w:t>间教室多媒体设备改造、实训</w:t>
            </w:r>
            <w:r>
              <w:rPr>
                <w:rFonts w:eastAsia="方正仿宋_GBK" w:cs="Times New Roman" w:hint="eastAsia"/>
                <w:sz w:val="21"/>
                <w:szCs w:val="21"/>
              </w:rPr>
              <w:t>楼</w:t>
            </w:r>
            <w:r>
              <w:rPr>
                <w:rFonts w:eastAsia="方正仿宋_GBK" w:cs="Times New Roman" w:hint="eastAsia"/>
                <w:sz w:val="21"/>
                <w:szCs w:val="21"/>
              </w:rPr>
              <w:t>130</w:t>
            </w:r>
            <w:r>
              <w:rPr>
                <w:rFonts w:eastAsia="方正仿宋_GBK" w:cs="Times New Roman" w:hint="eastAsia"/>
                <w:sz w:val="21"/>
                <w:szCs w:val="21"/>
              </w:rPr>
              <w:t>余间实训室内无线网络覆盖建设工作，实施校园核心网络</w:t>
            </w:r>
            <w:r>
              <w:rPr>
                <w:rFonts w:eastAsia="方正仿宋_GBK" w:cs="Times New Roman" w:hint="eastAsia"/>
                <w:sz w:val="21"/>
                <w:szCs w:val="21"/>
              </w:rPr>
              <w:t>IPv6</w:t>
            </w:r>
            <w:r>
              <w:rPr>
                <w:rFonts w:eastAsia="方正仿宋_GBK" w:cs="Times New Roman" w:hint="eastAsia"/>
                <w:sz w:val="21"/>
                <w:szCs w:val="21"/>
              </w:rPr>
              <w:t>及国产化服务器改造，校园无线网络覆盖率达</w:t>
            </w:r>
            <w:r>
              <w:rPr>
                <w:rFonts w:eastAsia="方正仿宋_GBK" w:cs="Times New Roman" w:hint="eastAsia"/>
                <w:sz w:val="21"/>
                <w:szCs w:val="21"/>
              </w:rPr>
              <w:t>70%</w:t>
            </w:r>
            <w:r>
              <w:rPr>
                <w:rFonts w:eastAsia="方正仿宋_GBK" w:cs="Times New Roman" w:hint="eastAsia"/>
                <w:sz w:val="21"/>
                <w:szCs w:val="21"/>
              </w:rPr>
              <w:t>。</w:t>
            </w:r>
          </w:p>
        </w:tc>
      </w:tr>
    </w:tbl>
    <w:p w:rsidR="00766BA2" w:rsidRDefault="00F54FD3">
      <w:pPr>
        <w:widowControl/>
        <w:spacing w:line="300" w:lineRule="auto"/>
        <w:ind w:firstLineChars="200" w:firstLine="640"/>
        <w:rPr>
          <w:rFonts w:eastAsia="方正黑体_GBK" w:cs="Times New Roman"/>
          <w:kern w:val="0"/>
          <w:szCs w:val="32"/>
        </w:rPr>
      </w:pPr>
      <w:r>
        <w:rPr>
          <w:rFonts w:eastAsia="方正黑体_GBK" w:cs="Times New Roman"/>
          <w:kern w:val="0"/>
          <w:szCs w:val="32"/>
        </w:rPr>
        <w:t>二、评价结论</w:t>
      </w:r>
    </w:p>
    <w:p w:rsidR="00766BA2" w:rsidRDefault="00F54FD3">
      <w:pPr>
        <w:spacing w:line="300" w:lineRule="auto"/>
        <w:ind w:firstLineChars="200" w:firstLine="640"/>
        <w:rPr>
          <w:rFonts w:eastAsia="方正仿宋_GBK" w:cs="Times New Roman"/>
          <w:kern w:val="0"/>
          <w:szCs w:val="32"/>
        </w:rPr>
      </w:pPr>
      <w:bookmarkStart w:id="9" w:name="_Toc178059780"/>
      <w:r>
        <w:rPr>
          <w:rFonts w:eastAsia="方正仿宋_GBK" w:cs="Times New Roman"/>
          <w:kern w:val="0"/>
          <w:szCs w:val="32"/>
        </w:rPr>
        <w:t>（一）评价对象与范围</w:t>
      </w:r>
      <w:bookmarkEnd w:id="9"/>
    </w:p>
    <w:p w:rsidR="00766BA2" w:rsidRDefault="00F54FD3">
      <w:pPr>
        <w:spacing w:line="300" w:lineRule="auto"/>
        <w:ind w:firstLineChars="200" w:firstLine="640"/>
        <w:rPr>
          <w:rFonts w:eastAsia="方正仿宋_GBK" w:cs="Times New Roman"/>
          <w:kern w:val="0"/>
          <w:szCs w:val="32"/>
        </w:rPr>
      </w:pPr>
      <w:r>
        <w:rPr>
          <w:rFonts w:eastAsia="方正仿宋_GBK" w:cs="Times New Roman"/>
          <w:kern w:val="0"/>
          <w:szCs w:val="32"/>
        </w:rPr>
        <w:t>本次评价对象为南京</w:t>
      </w:r>
      <w:r>
        <w:rPr>
          <w:rFonts w:eastAsia="方正仿宋_GBK" w:cs="Times New Roman" w:hint="eastAsia"/>
          <w:kern w:val="0"/>
          <w:szCs w:val="32"/>
        </w:rPr>
        <w:t>技师学院</w:t>
      </w:r>
      <w:r>
        <w:rPr>
          <w:rFonts w:eastAsia="方正仿宋_GBK" w:cs="Times New Roman"/>
          <w:kern w:val="0"/>
          <w:szCs w:val="32"/>
        </w:rPr>
        <w:t>部门整体资金</w:t>
      </w:r>
      <w:r>
        <w:rPr>
          <w:rFonts w:eastAsia="方正仿宋_GBK" w:cs="Times New Roman" w:hint="eastAsia"/>
          <w:szCs w:val="32"/>
        </w:rPr>
        <w:t>15874.22</w:t>
      </w:r>
      <w:r>
        <w:rPr>
          <w:rFonts w:eastAsia="方正仿宋_GBK" w:cs="Times New Roman"/>
          <w:kern w:val="0"/>
          <w:szCs w:val="32"/>
        </w:rPr>
        <w:t>万元。评价时段为</w:t>
      </w:r>
      <w:r>
        <w:rPr>
          <w:rFonts w:eastAsia="方正仿宋_GBK" w:cs="Times New Roman"/>
          <w:kern w:val="0"/>
          <w:szCs w:val="32"/>
        </w:rPr>
        <w:t>202</w:t>
      </w:r>
      <w:r>
        <w:rPr>
          <w:rFonts w:eastAsia="方正仿宋_GBK" w:cs="Times New Roman" w:hint="eastAsia"/>
          <w:kern w:val="0"/>
          <w:szCs w:val="32"/>
        </w:rPr>
        <w:t>4</w:t>
      </w:r>
      <w:r>
        <w:rPr>
          <w:rFonts w:eastAsia="方正仿宋_GBK" w:cs="Times New Roman"/>
          <w:kern w:val="0"/>
          <w:szCs w:val="32"/>
        </w:rPr>
        <w:t>年</w:t>
      </w:r>
      <w:r>
        <w:rPr>
          <w:rFonts w:eastAsia="方正仿宋_GBK" w:cs="Times New Roman"/>
          <w:kern w:val="0"/>
          <w:szCs w:val="32"/>
        </w:rPr>
        <w:t>1</w:t>
      </w:r>
      <w:r>
        <w:rPr>
          <w:rFonts w:eastAsia="方正仿宋_GBK" w:cs="Times New Roman"/>
          <w:kern w:val="0"/>
          <w:szCs w:val="32"/>
        </w:rPr>
        <w:t>月</w:t>
      </w:r>
      <w:r>
        <w:rPr>
          <w:rFonts w:eastAsia="方正仿宋_GBK" w:cs="Times New Roman"/>
          <w:kern w:val="0"/>
          <w:szCs w:val="32"/>
        </w:rPr>
        <w:t>1</w:t>
      </w:r>
      <w:r>
        <w:rPr>
          <w:rFonts w:eastAsia="方正仿宋_GBK" w:cs="Times New Roman"/>
          <w:kern w:val="0"/>
          <w:szCs w:val="32"/>
        </w:rPr>
        <w:t>日至</w:t>
      </w:r>
      <w:r>
        <w:rPr>
          <w:rFonts w:eastAsia="方正仿宋_GBK" w:cs="Times New Roman"/>
          <w:kern w:val="0"/>
          <w:szCs w:val="32"/>
        </w:rPr>
        <w:t>12</w:t>
      </w:r>
      <w:r>
        <w:rPr>
          <w:rFonts w:eastAsia="方正仿宋_GBK" w:cs="Times New Roman"/>
          <w:kern w:val="0"/>
          <w:szCs w:val="32"/>
        </w:rPr>
        <w:t>月</w:t>
      </w:r>
      <w:r>
        <w:rPr>
          <w:rFonts w:eastAsia="方正仿宋_GBK" w:cs="Times New Roman"/>
          <w:kern w:val="0"/>
          <w:szCs w:val="32"/>
        </w:rPr>
        <w:t>31</w:t>
      </w:r>
      <w:r>
        <w:rPr>
          <w:rFonts w:eastAsia="方正仿宋_GBK" w:cs="Times New Roman"/>
          <w:kern w:val="0"/>
          <w:szCs w:val="32"/>
        </w:rPr>
        <w:t>日。</w:t>
      </w:r>
    </w:p>
    <w:p w:rsidR="00766BA2" w:rsidRDefault="00F54FD3">
      <w:pPr>
        <w:numPr>
          <w:ilvl w:val="0"/>
          <w:numId w:val="1"/>
        </w:numPr>
        <w:spacing w:line="300" w:lineRule="auto"/>
        <w:ind w:firstLineChars="200" w:firstLine="640"/>
        <w:rPr>
          <w:rFonts w:ascii="方正楷体_GBK" w:eastAsia="方正楷体_GBK" w:cs="Times New Roman"/>
          <w:bCs/>
          <w:kern w:val="0"/>
          <w:szCs w:val="32"/>
        </w:rPr>
      </w:pPr>
      <w:r>
        <w:rPr>
          <w:rFonts w:ascii="方正楷体_GBK" w:eastAsia="方正楷体_GBK" w:cs="Times New Roman"/>
          <w:bCs/>
          <w:kern w:val="0"/>
          <w:szCs w:val="32"/>
        </w:rPr>
        <w:t>评价结论</w:t>
      </w:r>
    </w:p>
    <w:p w:rsidR="00766BA2" w:rsidRDefault="00F54FD3">
      <w:pPr>
        <w:spacing w:line="300" w:lineRule="auto"/>
        <w:ind w:firstLineChars="200" w:firstLine="640"/>
        <w:rPr>
          <w:rFonts w:eastAsia="方正仿宋_GBK" w:cs="Times New Roman"/>
          <w:szCs w:val="32"/>
          <w:shd w:val="clear" w:color="auto" w:fill="FFFFFF"/>
        </w:rPr>
      </w:pPr>
      <w:r>
        <w:rPr>
          <w:rFonts w:eastAsia="方正仿宋_GBK" w:cs="Times New Roman"/>
          <w:szCs w:val="32"/>
          <w:shd w:val="clear" w:color="auto" w:fill="FFFFFF"/>
        </w:rPr>
        <w:t>202</w:t>
      </w:r>
      <w:r>
        <w:rPr>
          <w:rFonts w:eastAsia="方正仿宋_GBK" w:cs="Times New Roman" w:hint="eastAsia"/>
          <w:szCs w:val="32"/>
          <w:shd w:val="clear" w:color="auto" w:fill="FFFFFF"/>
        </w:rPr>
        <w:t>4</w:t>
      </w:r>
      <w:r>
        <w:rPr>
          <w:rFonts w:eastAsia="方正仿宋_GBK" w:cs="Times New Roman"/>
          <w:szCs w:val="32"/>
          <w:shd w:val="clear" w:color="auto" w:fill="FFFFFF"/>
        </w:rPr>
        <w:t>年度学院部门整体绩效评价以预算执行为主线，以绩效目标为导向，结合单位各项职能工作，综合运用多种方法，经综合评定，得分为</w:t>
      </w:r>
      <w:r>
        <w:rPr>
          <w:rFonts w:eastAsia="方正仿宋_GBK" w:cs="Times New Roman" w:hint="eastAsia"/>
          <w:szCs w:val="32"/>
          <w:shd w:val="clear" w:color="auto" w:fill="FFFFFF"/>
        </w:rPr>
        <w:t>94.32</w:t>
      </w:r>
      <w:r>
        <w:rPr>
          <w:rFonts w:eastAsia="方正仿宋_GBK" w:cs="Times New Roman"/>
          <w:szCs w:val="32"/>
          <w:shd w:val="clear" w:color="auto" w:fill="FFFFFF"/>
        </w:rPr>
        <w:t>分（详见附件），等级为</w:t>
      </w:r>
      <w:r>
        <w:rPr>
          <w:rFonts w:eastAsia="方正仿宋_GBK" w:cs="Times New Roman" w:hint="eastAsia"/>
          <w:szCs w:val="32"/>
          <w:shd w:val="clear" w:color="auto" w:fill="FFFFFF"/>
        </w:rPr>
        <w:t>“</w:t>
      </w:r>
      <w:r>
        <w:rPr>
          <w:rFonts w:eastAsia="方正仿宋_GBK" w:cs="Times New Roman"/>
          <w:szCs w:val="32"/>
          <w:shd w:val="clear" w:color="auto" w:fill="FFFFFF"/>
        </w:rPr>
        <w:t>优</w:t>
      </w:r>
      <w:r>
        <w:rPr>
          <w:rFonts w:eastAsia="方正仿宋_GBK" w:cs="Times New Roman" w:hint="eastAsia"/>
          <w:szCs w:val="32"/>
          <w:shd w:val="clear" w:color="auto" w:fill="FFFFFF"/>
        </w:rPr>
        <w:t>”</w:t>
      </w:r>
      <w:r>
        <w:rPr>
          <w:rFonts w:eastAsia="方正仿宋_GBK" w:cs="Times New Roman"/>
          <w:szCs w:val="32"/>
          <w:shd w:val="clear" w:color="auto" w:fill="FFFFFF"/>
        </w:rPr>
        <w:t>。</w:t>
      </w:r>
    </w:p>
    <w:p w:rsidR="00766BA2" w:rsidRDefault="00F54FD3">
      <w:pPr>
        <w:widowControl/>
        <w:spacing w:line="300" w:lineRule="auto"/>
        <w:ind w:firstLineChars="200" w:firstLine="640"/>
        <w:rPr>
          <w:rFonts w:eastAsia="方正黑体_GBK" w:cs="Times New Roman"/>
          <w:kern w:val="0"/>
          <w:szCs w:val="32"/>
        </w:rPr>
      </w:pPr>
      <w:r>
        <w:rPr>
          <w:rFonts w:eastAsia="方正黑体_GBK" w:cs="Times New Roman"/>
          <w:kern w:val="0"/>
          <w:szCs w:val="32"/>
        </w:rPr>
        <w:t>三、</w:t>
      </w:r>
      <w:r>
        <w:rPr>
          <w:rFonts w:eastAsia="方正黑体_GBK" w:cs="Times New Roman" w:hint="eastAsia"/>
          <w:kern w:val="0"/>
          <w:szCs w:val="32"/>
        </w:rPr>
        <w:t>单位</w:t>
      </w:r>
      <w:r>
        <w:rPr>
          <w:rFonts w:eastAsia="方正黑体_GBK" w:cs="Times New Roman"/>
          <w:kern w:val="0"/>
          <w:szCs w:val="32"/>
        </w:rPr>
        <w:t>履职成效</w:t>
      </w:r>
    </w:p>
    <w:p w:rsidR="00766BA2" w:rsidRDefault="00F54FD3">
      <w:pPr>
        <w:adjustRightInd w:val="0"/>
        <w:snapToGrid w:val="0"/>
        <w:spacing w:line="300" w:lineRule="auto"/>
        <w:ind w:firstLineChars="200" w:firstLine="640"/>
        <w:rPr>
          <w:rFonts w:eastAsia="仿宋_GB2312" w:cs="Times New Roman"/>
          <w:szCs w:val="32"/>
        </w:rPr>
      </w:pPr>
      <w:r>
        <w:rPr>
          <w:rFonts w:ascii="方正楷体_GBK" w:eastAsia="方正楷体_GBK" w:cs="Times New Roman" w:hint="eastAsia"/>
          <w:szCs w:val="32"/>
        </w:rPr>
        <w:t>（一）扎实开展党建工作，贯彻全面从严治党。</w:t>
      </w:r>
      <w:r>
        <w:rPr>
          <w:rFonts w:eastAsia="仿宋_GB2312" w:cs="Times New Roman" w:hint="eastAsia"/>
          <w:szCs w:val="32"/>
        </w:rPr>
        <w:t>一是树牢主体责任，谋深谋细基层党建。充分发挥院党委领导核心作用，精心制定党建工作要点、党风廉政建设工作要点、党员干部理论</w:t>
      </w:r>
      <w:r>
        <w:rPr>
          <w:rFonts w:eastAsia="仿宋_GB2312" w:cs="Times New Roman" w:hint="eastAsia"/>
          <w:szCs w:val="32"/>
        </w:rPr>
        <w:lastRenderedPageBreak/>
        <w:t>学习计划，开展庆祝中华人民共和国成立</w:t>
      </w:r>
      <w:r>
        <w:rPr>
          <w:rFonts w:eastAsia="仿宋_GB2312" w:cs="Times New Roman" w:hint="eastAsia"/>
          <w:szCs w:val="32"/>
        </w:rPr>
        <w:t>75</w:t>
      </w:r>
      <w:r>
        <w:rPr>
          <w:rFonts w:eastAsia="仿宋_GB2312" w:cs="Times New Roman" w:hint="eastAsia"/>
          <w:szCs w:val="32"/>
        </w:rPr>
        <w:t>周年等重点工作，不断推进党建工作行稳致远；二是加强政治理论学习，扎实开展党纪学习教育。把学习习近平总书记关于加强纪律建设的重要论述、开展党纪学习教育重要讲话重要指示精神纳入党委会“第一议题”，院党委召开相关主题学习会</w:t>
      </w:r>
      <w:r>
        <w:rPr>
          <w:rFonts w:eastAsia="仿宋_GB2312" w:cs="Times New Roman" w:hint="eastAsia"/>
          <w:szCs w:val="32"/>
        </w:rPr>
        <w:t>10</w:t>
      </w:r>
      <w:r>
        <w:rPr>
          <w:rFonts w:eastAsia="仿宋_GB2312" w:cs="Times New Roman" w:hint="eastAsia"/>
          <w:szCs w:val="32"/>
        </w:rPr>
        <w:t>次、举办专题读书班</w:t>
      </w:r>
      <w:r>
        <w:rPr>
          <w:rFonts w:eastAsia="仿宋_GB2312" w:cs="Times New Roman" w:hint="eastAsia"/>
          <w:szCs w:val="32"/>
        </w:rPr>
        <w:t>4</w:t>
      </w:r>
      <w:r>
        <w:rPr>
          <w:rFonts w:eastAsia="仿宋_GB2312" w:cs="Times New Roman" w:hint="eastAsia"/>
          <w:szCs w:val="32"/>
        </w:rPr>
        <w:t>期、处级干部累计发言</w:t>
      </w:r>
      <w:r>
        <w:rPr>
          <w:rFonts w:eastAsia="仿宋_GB2312" w:cs="Times New Roman" w:hint="eastAsia"/>
          <w:szCs w:val="32"/>
        </w:rPr>
        <w:t>24</w:t>
      </w:r>
      <w:r>
        <w:rPr>
          <w:rFonts w:eastAsia="仿宋_GB2312" w:cs="Times New Roman" w:hint="eastAsia"/>
          <w:szCs w:val="32"/>
        </w:rPr>
        <w:t>人次、发放图书</w:t>
      </w:r>
      <w:r>
        <w:rPr>
          <w:rFonts w:eastAsia="仿宋_GB2312" w:cs="Times New Roman" w:hint="eastAsia"/>
          <w:szCs w:val="32"/>
        </w:rPr>
        <w:t>300</w:t>
      </w:r>
      <w:r>
        <w:rPr>
          <w:rFonts w:eastAsia="仿宋_GB2312" w:cs="Times New Roman" w:hint="eastAsia"/>
          <w:szCs w:val="32"/>
        </w:rPr>
        <w:t>余册，各党支部累计举办读书班</w:t>
      </w:r>
      <w:r>
        <w:rPr>
          <w:rFonts w:eastAsia="仿宋_GB2312" w:cs="Times New Roman" w:hint="eastAsia"/>
          <w:szCs w:val="32"/>
        </w:rPr>
        <w:t>23</w:t>
      </w:r>
      <w:r>
        <w:rPr>
          <w:rFonts w:eastAsia="仿宋_GB2312" w:cs="Times New Roman" w:hint="eastAsia"/>
          <w:szCs w:val="32"/>
        </w:rPr>
        <w:t>期，通过警示教育、典型案例剖析促学，</w:t>
      </w:r>
      <w:r>
        <w:rPr>
          <w:rFonts w:eastAsia="仿宋_GB2312" w:cs="Times New Roman" w:hint="eastAsia"/>
          <w:szCs w:val="32"/>
        </w:rPr>
        <w:t>累计开展沉浸式教育</w:t>
      </w:r>
      <w:r>
        <w:rPr>
          <w:rFonts w:eastAsia="仿宋_GB2312" w:cs="Times New Roman" w:hint="eastAsia"/>
          <w:szCs w:val="32"/>
        </w:rPr>
        <w:t>7</w:t>
      </w:r>
      <w:r>
        <w:rPr>
          <w:rFonts w:eastAsia="仿宋_GB2312" w:cs="Times New Roman" w:hint="eastAsia"/>
          <w:szCs w:val="32"/>
        </w:rPr>
        <w:t>场，不断筑牢党员干部讲规矩、守纪律的思想堤坝；三是筑牢战斗堡垒，着力夯实基层基础。发放党建工作提示单</w:t>
      </w:r>
      <w:r>
        <w:rPr>
          <w:rFonts w:eastAsia="仿宋_GB2312" w:cs="Times New Roman" w:hint="eastAsia"/>
          <w:szCs w:val="32"/>
        </w:rPr>
        <w:t>5</w:t>
      </w:r>
      <w:r>
        <w:rPr>
          <w:rFonts w:eastAsia="仿宋_GB2312" w:cs="Times New Roman" w:hint="eastAsia"/>
          <w:szCs w:val="32"/>
        </w:rPr>
        <w:t>期，通过教方法、提要求，支部党建工作规范性不断增强。全力配合好市委巡察检阅、局党组巡查及局机关党委党建检查，切实把迎查自查、立行立改、补短强弱过程转化为解决问题、建章立制和推动工作、促进发展的过程；四是突出风险防控，从严从实抓好廉政建设。召开警示教育大会，集中观看警示教育片、通报典型案例、传达局警示教育大会精神；将廉政风险意识延伸至基层，织紧织密“护廉网”，梳理排查、动态更新廉政风险点，</w:t>
      </w:r>
      <w:r>
        <w:rPr>
          <w:rFonts w:eastAsia="仿宋_GB2312" w:cs="Times New Roman" w:hint="eastAsia"/>
          <w:szCs w:val="32"/>
        </w:rPr>
        <w:t>制定防控措施并汇编成册，不断巩固学院全面从严治党长效机制；五是强化责任担当，守牢守稳意识形态阵地。制定</w:t>
      </w:r>
      <w:r>
        <w:rPr>
          <w:rFonts w:eastAsia="仿宋_GB2312" w:cs="Times New Roman" w:hint="eastAsia"/>
          <w:szCs w:val="32"/>
        </w:rPr>
        <w:t>2024</w:t>
      </w:r>
      <w:r>
        <w:rPr>
          <w:rFonts w:eastAsia="仿宋_GB2312" w:cs="Times New Roman" w:hint="eastAsia"/>
          <w:szCs w:val="32"/>
        </w:rPr>
        <w:t>年意识形态（网络意识形态）工作责任制任务清单，开展“意识形态责任制推进月”活动。定期召开意识形态工作领导小组会，专题研究意识形态工作</w:t>
      </w:r>
      <w:r>
        <w:rPr>
          <w:rFonts w:eastAsia="仿宋_GB2312" w:cs="Times New Roman" w:hint="eastAsia"/>
          <w:szCs w:val="32"/>
        </w:rPr>
        <w:t>4</w:t>
      </w:r>
      <w:r>
        <w:rPr>
          <w:rFonts w:eastAsia="仿宋_GB2312" w:cs="Times New Roman" w:hint="eastAsia"/>
          <w:szCs w:val="32"/>
        </w:rPr>
        <w:t>次。严格执行“三审三校”程序，审核各类宣传稿件</w:t>
      </w:r>
      <w:r>
        <w:rPr>
          <w:rFonts w:eastAsia="仿宋_GB2312" w:cs="Times New Roman" w:hint="eastAsia"/>
          <w:szCs w:val="32"/>
        </w:rPr>
        <w:t>70</w:t>
      </w:r>
      <w:r>
        <w:rPr>
          <w:rFonts w:eastAsia="仿宋_GB2312" w:cs="Times New Roman" w:hint="eastAsia"/>
          <w:szCs w:val="32"/>
        </w:rPr>
        <w:t>余篇，按规范程序审批各类论坛、讲坛、讲座等</w:t>
      </w:r>
      <w:r>
        <w:rPr>
          <w:rFonts w:eastAsia="仿宋_GB2312" w:cs="Times New Roman" w:hint="eastAsia"/>
          <w:szCs w:val="32"/>
        </w:rPr>
        <w:t>8</w:t>
      </w:r>
      <w:r>
        <w:rPr>
          <w:rFonts w:eastAsia="仿宋_GB2312" w:cs="Times New Roman" w:hint="eastAsia"/>
          <w:szCs w:val="32"/>
        </w:rPr>
        <w:t>次。将网络意识形态作为意识形态工作的重要内容，开展网络舆情实时监测，严密防范网上不良意识形态渗透。</w:t>
      </w:r>
    </w:p>
    <w:p w:rsidR="00766BA2" w:rsidRDefault="00F54FD3">
      <w:pPr>
        <w:adjustRightInd w:val="0"/>
        <w:snapToGrid w:val="0"/>
        <w:spacing w:line="300" w:lineRule="auto"/>
        <w:ind w:firstLineChars="200" w:firstLine="640"/>
        <w:rPr>
          <w:rFonts w:eastAsia="仿宋_GB2312" w:cs="Times New Roman"/>
          <w:szCs w:val="32"/>
        </w:rPr>
      </w:pPr>
      <w:r>
        <w:rPr>
          <w:rFonts w:ascii="方正楷体_GBK" w:eastAsia="方正楷体_GBK" w:cs="Times New Roman" w:hint="eastAsia"/>
          <w:szCs w:val="32"/>
        </w:rPr>
        <w:lastRenderedPageBreak/>
        <w:t>（二</w:t>
      </w:r>
      <w:r>
        <w:rPr>
          <w:rFonts w:ascii="方正楷体_GBK" w:eastAsia="方正楷体_GBK" w:cs="Times New Roman"/>
          <w:szCs w:val="32"/>
        </w:rPr>
        <w:t>）</w:t>
      </w:r>
      <w:r>
        <w:rPr>
          <w:rFonts w:ascii="方正楷体_GBK" w:eastAsia="方正楷体_GBK" w:cs="Times New Roman" w:hint="eastAsia"/>
          <w:szCs w:val="32"/>
        </w:rPr>
        <w:t>优化招生专业设置，招生就业质量双提升。</w:t>
      </w:r>
      <w:r>
        <w:rPr>
          <w:rFonts w:eastAsia="仿宋_GB2312" w:cs="Times New Roman" w:hint="eastAsia"/>
          <w:szCs w:val="32"/>
        </w:rPr>
        <w:t>在当前经济形势和就业环境日益严</w:t>
      </w:r>
      <w:r>
        <w:rPr>
          <w:rFonts w:eastAsia="仿宋_GB2312" w:cs="Times New Roman" w:hint="eastAsia"/>
          <w:szCs w:val="32"/>
        </w:rPr>
        <w:t>峻的情况下，招生面临普通高中、中高职扩招及职教高考改革的冲击，学院多措并举，内外发力，取得了显著成效。一是科学制定招生计划，成立招生工作领导小组，制定招生宣传方案和考核方案，增报高职招生专业，提高招生吸引力，稳定生源数量。</w:t>
      </w:r>
      <w:r>
        <w:rPr>
          <w:rFonts w:eastAsia="仿宋_GB2312" w:cs="Times New Roman" w:hint="eastAsia"/>
          <w:szCs w:val="32"/>
        </w:rPr>
        <w:t>2024</w:t>
      </w:r>
      <w:r>
        <w:rPr>
          <w:rFonts w:eastAsia="仿宋_GB2312" w:cs="Times New Roman" w:hint="eastAsia"/>
          <w:szCs w:val="32"/>
        </w:rPr>
        <w:t>年计划招生</w:t>
      </w:r>
      <w:r>
        <w:rPr>
          <w:rFonts w:eastAsia="仿宋_GB2312" w:cs="Times New Roman" w:hint="eastAsia"/>
          <w:szCs w:val="32"/>
        </w:rPr>
        <w:t>1200</w:t>
      </w:r>
      <w:r>
        <w:rPr>
          <w:rFonts w:eastAsia="仿宋_GB2312" w:cs="Times New Roman" w:hint="eastAsia"/>
          <w:szCs w:val="32"/>
        </w:rPr>
        <w:t>人，实际招生</w:t>
      </w:r>
      <w:r>
        <w:rPr>
          <w:rFonts w:eastAsia="仿宋_GB2312" w:cs="Times New Roman" w:hint="eastAsia"/>
          <w:szCs w:val="32"/>
        </w:rPr>
        <w:t>1506</w:t>
      </w:r>
      <w:r>
        <w:rPr>
          <w:rFonts w:eastAsia="仿宋_GB2312" w:cs="Times New Roman" w:hint="eastAsia"/>
          <w:szCs w:val="32"/>
        </w:rPr>
        <w:t>人，招生人数较去年有所增加，稳定了在校生数的基本面。特别是五年制高职专业录取人数由</w:t>
      </w:r>
      <w:r>
        <w:rPr>
          <w:rFonts w:eastAsia="仿宋_GB2312" w:cs="Times New Roman" w:hint="eastAsia"/>
          <w:szCs w:val="32"/>
        </w:rPr>
        <w:t>2023</w:t>
      </w:r>
      <w:r>
        <w:rPr>
          <w:rFonts w:eastAsia="仿宋_GB2312" w:cs="Times New Roman" w:hint="eastAsia"/>
          <w:szCs w:val="32"/>
        </w:rPr>
        <w:t>年的</w:t>
      </w:r>
      <w:r>
        <w:rPr>
          <w:rFonts w:eastAsia="仿宋_GB2312" w:cs="Times New Roman" w:hint="eastAsia"/>
          <w:szCs w:val="32"/>
        </w:rPr>
        <w:t>264</w:t>
      </w:r>
      <w:r>
        <w:rPr>
          <w:rFonts w:eastAsia="仿宋_GB2312" w:cs="Times New Roman" w:hint="eastAsia"/>
          <w:szCs w:val="32"/>
        </w:rPr>
        <w:t>人增加到今年的</w:t>
      </w:r>
      <w:r>
        <w:rPr>
          <w:rFonts w:eastAsia="仿宋_GB2312" w:cs="Times New Roman" w:hint="eastAsia"/>
          <w:szCs w:val="32"/>
        </w:rPr>
        <w:t>552</w:t>
      </w:r>
      <w:r>
        <w:rPr>
          <w:rFonts w:eastAsia="仿宋_GB2312" w:cs="Times New Roman" w:hint="eastAsia"/>
          <w:szCs w:val="32"/>
        </w:rPr>
        <w:t>人，生源质量大幅提高；二是妥善安排实习生赴岗位开展工学交替与顶岗实习。</w:t>
      </w:r>
      <w:r>
        <w:rPr>
          <w:rFonts w:eastAsia="仿宋_GB2312" w:cs="Times New Roman" w:hint="eastAsia"/>
          <w:szCs w:val="32"/>
        </w:rPr>
        <w:t>2019</w:t>
      </w:r>
      <w:r>
        <w:rPr>
          <w:rFonts w:eastAsia="仿宋_GB2312" w:cs="Times New Roman" w:hint="eastAsia"/>
          <w:szCs w:val="32"/>
        </w:rPr>
        <w:t>级毕业生</w:t>
      </w:r>
      <w:r>
        <w:rPr>
          <w:rFonts w:eastAsia="仿宋_GB2312" w:cs="Times New Roman" w:hint="eastAsia"/>
          <w:szCs w:val="32"/>
        </w:rPr>
        <w:t>1083</w:t>
      </w:r>
      <w:r>
        <w:rPr>
          <w:rFonts w:eastAsia="仿宋_GB2312" w:cs="Times New Roman" w:hint="eastAsia"/>
          <w:szCs w:val="32"/>
        </w:rPr>
        <w:t>人（含联合学院毕业生</w:t>
      </w:r>
      <w:r>
        <w:rPr>
          <w:rFonts w:eastAsia="仿宋_GB2312" w:cs="Times New Roman" w:hint="eastAsia"/>
          <w:szCs w:val="32"/>
        </w:rPr>
        <w:t>104</w:t>
      </w:r>
      <w:r>
        <w:rPr>
          <w:rFonts w:eastAsia="仿宋_GB2312" w:cs="Times New Roman" w:hint="eastAsia"/>
          <w:szCs w:val="32"/>
        </w:rPr>
        <w:t>人）</w:t>
      </w:r>
      <w:r>
        <w:rPr>
          <w:rFonts w:eastAsia="仿宋_GB2312" w:cs="Times New Roman" w:hint="eastAsia"/>
          <w:szCs w:val="32"/>
        </w:rPr>
        <w:t>，毕业生就业去向落实率为</w:t>
      </w:r>
      <w:r>
        <w:rPr>
          <w:rFonts w:eastAsia="仿宋_GB2312" w:cs="Times New Roman" w:hint="eastAsia"/>
          <w:szCs w:val="32"/>
        </w:rPr>
        <w:t>96.5%</w:t>
      </w:r>
      <w:r>
        <w:rPr>
          <w:rFonts w:eastAsia="仿宋_GB2312" w:cs="Times New Roman" w:hint="eastAsia"/>
          <w:szCs w:val="32"/>
        </w:rPr>
        <w:t>。</w:t>
      </w:r>
      <w:r>
        <w:rPr>
          <w:rFonts w:eastAsia="仿宋_GB2312" w:cs="Times New Roman" w:hint="eastAsia"/>
          <w:szCs w:val="32"/>
        </w:rPr>
        <w:t>85</w:t>
      </w:r>
      <w:r>
        <w:rPr>
          <w:rFonts w:eastAsia="仿宋_GB2312" w:cs="Times New Roman" w:hint="eastAsia"/>
          <w:szCs w:val="32"/>
        </w:rPr>
        <w:t>家企业参加参加校园双选会，提供</w:t>
      </w:r>
      <w:r>
        <w:rPr>
          <w:rFonts w:eastAsia="仿宋_GB2312" w:cs="Times New Roman" w:hint="eastAsia"/>
          <w:szCs w:val="32"/>
        </w:rPr>
        <w:t>2107</w:t>
      </w:r>
      <w:r>
        <w:rPr>
          <w:rFonts w:eastAsia="仿宋_GB2312" w:cs="Times New Roman" w:hint="eastAsia"/>
          <w:szCs w:val="32"/>
        </w:rPr>
        <w:t>个实习</w:t>
      </w:r>
      <w:r>
        <w:rPr>
          <w:rFonts w:eastAsia="仿宋_GB2312" w:cs="Times New Roman" w:hint="eastAsia"/>
          <w:szCs w:val="32"/>
        </w:rPr>
        <w:t>/</w:t>
      </w:r>
      <w:r>
        <w:rPr>
          <w:rFonts w:eastAsia="仿宋_GB2312" w:cs="Times New Roman" w:hint="eastAsia"/>
          <w:szCs w:val="32"/>
        </w:rPr>
        <w:t>全职岗位，实习实训岗位数量与学生数量供需比约为</w:t>
      </w:r>
      <w:r>
        <w:rPr>
          <w:rFonts w:eastAsia="仿宋_GB2312" w:cs="Times New Roman" w:hint="eastAsia"/>
          <w:szCs w:val="32"/>
        </w:rPr>
        <w:t>1.9:1</w:t>
      </w:r>
      <w:r>
        <w:rPr>
          <w:rFonts w:eastAsia="仿宋_GB2312" w:cs="Times New Roman" w:hint="eastAsia"/>
          <w:szCs w:val="32"/>
        </w:rPr>
        <w:t>，截至</w:t>
      </w:r>
      <w:r>
        <w:rPr>
          <w:rFonts w:eastAsia="仿宋_GB2312" w:cs="Times New Roman" w:hint="eastAsia"/>
          <w:szCs w:val="32"/>
        </w:rPr>
        <w:t>8</w:t>
      </w:r>
      <w:r>
        <w:rPr>
          <w:rFonts w:eastAsia="仿宋_GB2312" w:cs="Times New Roman" w:hint="eastAsia"/>
          <w:szCs w:val="32"/>
        </w:rPr>
        <w:t>月底，赴岗实习学生及签订协议人数为</w:t>
      </w:r>
      <w:r>
        <w:rPr>
          <w:rFonts w:eastAsia="仿宋_GB2312" w:cs="Times New Roman" w:hint="eastAsia"/>
          <w:szCs w:val="32"/>
        </w:rPr>
        <w:t>870</w:t>
      </w:r>
      <w:r>
        <w:rPr>
          <w:rFonts w:eastAsia="仿宋_GB2312" w:cs="Times New Roman" w:hint="eastAsia"/>
          <w:szCs w:val="32"/>
        </w:rPr>
        <w:t>人，赴岗率为</w:t>
      </w:r>
      <w:r>
        <w:rPr>
          <w:rFonts w:eastAsia="仿宋_GB2312" w:cs="Times New Roman" w:hint="eastAsia"/>
          <w:szCs w:val="32"/>
        </w:rPr>
        <w:t>82%</w:t>
      </w:r>
      <w:r>
        <w:rPr>
          <w:rFonts w:eastAsia="仿宋_GB2312" w:cs="Times New Roman" w:hint="eastAsia"/>
          <w:szCs w:val="32"/>
        </w:rPr>
        <w:t>；三是创新校企合作模式，着力特色班级建设。</w:t>
      </w:r>
      <w:r>
        <w:rPr>
          <w:rFonts w:eastAsia="仿宋_GB2312" w:cs="Times New Roman" w:hint="eastAsia"/>
          <w:szCs w:val="32"/>
        </w:rPr>
        <w:t>2024</w:t>
      </w:r>
      <w:r>
        <w:rPr>
          <w:rFonts w:eastAsia="仿宋_GB2312" w:cs="Times New Roman" w:hint="eastAsia"/>
          <w:szCs w:val="32"/>
        </w:rPr>
        <w:t>年签订校企合作协议</w:t>
      </w:r>
      <w:r>
        <w:rPr>
          <w:rFonts w:eastAsia="仿宋_GB2312" w:cs="Times New Roman" w:hint="eastAsia"/>
          <w:szCs w:val="32"/>
        </w:rPr>
        <w:t>20</w:t>
      </w:r>
      <w:r>
        <w:rPr>
          <w:rFonts w:eastAsia="仿宋_GB2312" w:cs="Times New Roman" w:hint="eastAsia"/>
          <w:szCs w:val="32"/>
        </w:rPr>
        <w:t>份，与南京工艺装备制造有限公司、南京全信传输科技股份有限公司等</w:t>
      </w:r>
      <w:r>
        <w:rPr>
          <w:rFonts w:eastAsia="仿宋_GB2312" w:cs="Times New Roman" w:hint="eastAsia"/>
          <w:szCs w:val="32"/>
        </w:rPr>
        <w:t>8</w:t>
      </w:r>
      <w:r>
        <w:rPr>
          <w:rFonts w:eastAsia="仿宋_GB2312" w:cs="Times New Roman" w:hint="eastAsia"/>
          <w:szCs w:val="32"/>
        </w:rPr>
        <w:t>家合作企业开展企业新型学徒制项目</w:t>
      </w:r>
      <w:r>
        <w:rPr>
          <w:rFonts w:eastAsia="仿宋_GB2312" w:cs="Times New Roman" w:hint="eastAsia"/>
          <w:szCs w:val="32"/>
        </w:rPr>
        <w:t>10</w:t>
      </w:r>
      <w:r>
        <w:rPr>
          <w:rFonts w:eastAsia="仿宋_GB2312" w:cs="Times New Roman" w:hint="eastAsia"/>
          <w:szCs w:val="32"/>
        </w:rPr>
        <w:t>个，培训学员</w:t>
      </w:r>
      <w:r>
        <w:rPr>
          <w:rFonts w:eastAsia="仿宋_GB2312" w:cs="Times New Roman" w:hint="eastAsia"/>
          <w:szCs w:val="32"/>
        </w:rPr>
        <w:t>413</w:t>
      </w:r>
      <w:r>
        <w:rPr>
          <w:rFonts w:eastAsia="仿宋_GB2312" w:cs="Times New Roman" w:hint="eastAsia"/>
          <w:szCs w:val="32"/>
        </w:rPr>
        <w:t>人。</w:t>
      </w:r>
    </w:p>
    <w:p w:rsidR="00766BA2" w:rsidRDefault="00F54FD3">
      <w:pPr>
        <w:adjustRightInd w:val="0"/>
        <w:snapToGrid w:val="0"/>
        <w:spacing w:line="300" w:lineRule="auto"/>
        <w:ind w:firstLineChars="200" w:firstLine="640"/>
        <w:rPr>
          <w:rFonts w:eastAsia="仿宋_GB2312" w:cs="Times New Roman"/>
          <w:szCs w:val="32"/>
        </w:rPr>
      </w:pPr>
      <w:r>
        <w:rPr>
          <w:rFonts w:ascii="方正楷体_GBK" w:eastAsia="方正楷体_GBK" w:cs="Times New Roman" w:hint="eastAsia"/>
          <w:szCs w:val="32"/>
        </w:rPr>
        <w:t>（三</w:t>
      </w:r>
      <w:r>
        <w:rPr>
          <w:rFonts w:ascii="方正楷体_GBK" w:eastAsia="方正楷体_GBK" w:cs="Times New Roman"/>
          <w:szCs w:val="32"/>
        </w:rPr>
        <w:t>）</w:t>
      </w:r>
      <w:r>
        <w:rPr>
          <w:rFonts w:ascii="方正楷体_GBK" w:eastAsia="方正楷体_GBK" w:cs="Times New Roman" w:hint="eastAsia"/>
          <w:szCs w:val="32"/>
        </w:rPr>
        <w:t>推动专业数字化建设，打造高水平师资队伍。</w:t>
      </w:r>
      <w:r>
        <w:rPr>
          <w:rFonts w:eastAsia="仿宋_GB2312" w:cs="Times New Roman" w:hint="eastAsia"/>
          <w:szCs w:val="32"/>
        </w:rPr>
        <w:t>一是强化专业数字化建设。合理调整专业设置，突出“专、精、特、优</w:t>
      </w:r>
      <w:r>
        <w:rPr>
          <w:rFonts w:eastAsia="仿宋_GB2312" w:cs="Times New Roman" w:hint="eastAsia"/>
          <w:szCs w:val="32"/>
        </w:rPr>
        <w:t>”，增设智能制造装备技术、健康与社会照护等新专业</w:t>
      </w:r>
      <w:r>
        <w:rPr>
          <w:rFonts w:eastAsia="仿宋_GB2312" w:cs="Times New Roman" w:hint="eastAsia"/>
          <w:szCs w:val="32"/>
        </w:rPr>
        <w:t>5</w:t>
      </w:r>
      <w:r>
        <w:rPr>
          <w:rFonts w:eastAsia="仿宋_GB2312" w:cs="Times New Roman" w:hint="eastAsia"/>
          <w:szCs w:val="32"/>
        </w:rPr>
        <w:t>个，构建教育教学数字化生态，健全师生数字素养培育体系，助推学院从培养传统制造业技能型人才转向培养智能制造技术型人才；二是推进工学一体化教学。电气自动化、计算机网络应用、汽车营销、会计、数控加工等</w:t>
      </w:r>
      <w:r>
        <w:rPr>
          <w:rFonts w:eastAsia="仿宋_GB2312" w:cs="Times New Roman" w:hint="eastAsia"/>
          <w:szCs w:val="32"/>
        </w:rPr>
        <w:t>5</w:t>
      </w:r>
      <w:r>
        <w:rPr>
          <w:rFonts w:eastAsia="仿宋_GB2312" w:cs="Times New Roman" w:hint="eastAsia"/>
          <w:szCs w:val="32"/>
        </w:rPr>
        <w:t>个专业均成立课改团队，</w:t>
      </w:r>
      <w:r>
        <w:rPr>
          <w:rFonts w:eastAsia="仿宋_GB2312" w:cs="Times New Roman" w:hint="eastAsia"/>
          <w:szCs w:val="32"/>
          <w:lang w:val="zh-CN"/>
        </w:rPr>
        <w:t>完成</w:t>
      </w:r>
      <w:r>
        <w:rPr>
          <w:rFonts w:eastAsia="仿宋_GB2312" w:cs="Times New Roman" w:hint="eastAsia"/>
          <w:szCs w:val="32"/>
        </w:rPr>
        <w:t>46</w:t>
      </w:r>
      <w:r>
        <w:rPr>
          <w:rFonts w:eastAsia="仿宋_GB2312" w:cs="Times New Roman" w:hint="eastAsia"/>
          <w:szCs w:val="32"/>
        </w:rPr>
        <w:t>门</w:t>
      </w:r>
      <w:r>
        <w:rPr>
          <w:rFonts w:eastAsia="仿宋_GB2312" w:cs="Times New Roman" w:hint="eastAsia"/>
          <w:szCs w:val="32"/>
        </w:rPr>
        <w:lastRenderedPageBreak/>
        <w:t>工学一体化课程标准转化工作。建设工学一体化实训场地</w:t>
      </w:r>
      <w:r>
        <w:rPr>
          <w:rFonts w:eastAsia="仿宋_GB2312" w:cs="Times New Roman" w:hint="eastAsia"/>
          <w:szCs w:val="32"/>
        </w:rPr>
        <w:t>32</w:t>
      </w:r>
      <w:r>
        <w:rPr>
          <w:rFonts w:eastAsia="仿宋_GB2312" w:cs="Times New Roman" w:hint="eastAsia"/>
          <w:szCs w:val="32"/>
        </w:rPr>
        <w:t>个，工作站</w:t>
      </w:r>
      <w:r>
        <w:rPr>
          <w:rFonts w:eastAsia="仿宋_GB2312" w:cs="Times New Roman" w:hint="eastAsia"/>
          <w:szCs w:val="32"/>
        </w:rPr>
        <w:t>16</w:t>
      </w:r>
      <w:r>
        <w:rPr>
          <w:rFonts w:eastAsia="仿宋_GB2312" w:cs="Times New Roman" w:hint="eastAsia"/>
          <w:szCs w:val="32"/>
        </w:rPr>
        <w:t>个。组织教师参加各级工学一体化专题师资培训，获人社部工学一体化一、二、三级教师培训认证</w:t>
      </w:r>
      <w:r>
        <w:rPr>
          <w:rFonts w:eastAsia="仿宋_GB2312" w:cs="Times New Roman" w:hint="eastAsia"/>
          <w:szCs w:val="32"/>
        </w:rPr>
        <w:t>55</w:t>
      </w:r>
      <w:r>
        <w:rPr>
          <w:rFonts w:eastAsia="仿宋_GB2312" w:cs="Times New Roman" w:hint="eastAsia"/>
          <w:szCs w:val="32"/>
        </w:rPr>
        <w:t>人、市级教师专题培训</w:t>
      </w:r>
      <w:r>
        <w:rPr>
          <w:rFonts w:eastAsia="仿宋_GB2312" w:cs="Times New Roman" w:hint="eastAsia"/>
          <w:szCs w:val="32"/>
        </w:rPr>
        <w:t>30</w:t>
      </w:r>
      <w:r>
        <w:rPr>
          <w:rFonts w:eastAsia="仿宋_GB2312" w:cs="Times New Roman" w:hint="eastAsia"/>
          <w:szCs w:val="32"/>
        </w:rPr>
        <w:t>人、校内教师培训</w:t>
      </w:r>
      <w:r>
        <w:rPr>
          <w:rFonts w:eastAsia="仿宋_GB2312" w:cs="Times New Roman" w:hint="eastAsia"/>
          <w:szCs w:val="32"/>
        </w:rPr>
        <w:t>126</w:t>
      </w:r>
      <w:r>
        <w:rPr>
          <w:rFonts w:eastAsia="仿宋_GB2312" w:cs="Times New Roman" w:hint="eastAsia"/>
          <w:szCs w:val="32"/>
        </w:rPr>
        <w:t>人，培养了一批技能过硬、教学能力突出的一体化专业教师；三是持续推进教学教研工作。</w:t>
      </w:r>
      <w:r>
        <w:rPr>
          <w:rFonts w:eastAsia="仿宋_GB2312" w:cs="Times New Roman" w:hint="eastAsia"/>
          <w:szCs w:val="32"/>
        </w:rPr>
        <w:t>5</w:t>
      </w:r>
      <w:r>
        <w:rPr>
          <w:rFonts w:eastAsia="仿宋_GB2312" w:cs="Times New Roman" w:hint="eastAsia"/>
          <w:szCs w:val="32"/>
        </w:rPr>
        <w:t>名教师获得“南京市技术能手”称号并被认定为市级专业带头人，</w:t>
      </w:r>
      <w:r>
        <w:rPr>
          <w:rFonts w:eastAsia="仿宋_GB2312" w:cs="Times New Roman" w:hint="eastAsia"/>
          <w:szCs w:val="32"/>
        </w:rPr>
        <w:t>1</w:t>
      </w:r>
      <w:r>
        <w:rPr>
          <w:rFonts w:eastAsia="仿宋_GB2312" w:cs="Times New Roman" w:hint="eastAsia"/>
          <w:szCs w:val="32"/>
        </w:rPr>
        <w:t>名教师成功申报“南京市技能大师工作室”。</w:t>
      </w:r>
    </w:p>
    <w:p w:rsidR="00766BA2" w:rsidRDefault="00F54FD3">
      <w:pPr>
        <w:adjustRightInd w:val="0"/>
        <w:snapToGrid w:val="0"/>
        <w:spacing w:line="300" w:lineRule="auto"/>
        <w:ind w:firstLineChars="200" w:firstLine="640"/>
        <w:rPr>
          <w:rFonts w:eastAsia="仿宋_GB2312" w:cs="Times New Roman"/>
          <w:szCs w:val="32"/>
        </w:rPr>
      </w:pPr>
      <w:r>
        <w:rPr>
          <w:rFonts w:ascii="方正楷体_GBK" w:eastAsia="方正楷体_GBK" w:cs="Times New Roman" w:hint="eastAsia"/>
          <w:szCs w:val="32"/>
        </w:rPr>
        <w:t>（四</w:t>
      </w:r>
      <w:r>
        <w:rPr>
          <w:rFonts w:ascii="方正楷体_GBK" w:eastAsia="方正楷体_GBK" w:cs="Times New Roman"/>
          <w:szCs w:val="32"/>
        </w:rPr>
        <w:t>）</w:t>
      </w:r>
      <w:r>
        <w:rPr>
          <w:rFonts w:ascii="方正楷体_GBK" w:eastAsia="方正楷体_GBK" w:cs="Times New Roman" w:hint="eastAsia"/>
          <w:szCs w:val="32"/>
        </w:rPr>
        <w:t>坚持工匠精神统领，全力推进技能竞赛。</w:t>
      </w:r>
      <w:r>
        <w:rPr>
          <w:rFonts w:eastAsia="仿宋_GB2312" w:cs="Times New Roman" w:hint="eastAsia"/>
          <w:szCs w:val="32"/>
        </w:rPr>
        <w:t>做好技能竞赛集训和参赛工作，全方位培养具有国际视野的高技能人才。在第</w:t>
      </w:r>
      <w:r>
        <w:rPr>
          <w:rFonts w:eastAsia="仿宋_GB2312" w:cs="Times New Roman" w:hint="eastAsia"/>
          <w:szCs w:val="32"/>
        </w:rPr>
        <w:t>47</w:t>
      </w:r>
      <w:r>
        <w:rPr>
          <w:rFonts w:eastAsia="仿宋_GB2312" w:cs="Times New Roman" w:hint="eastAsia"/>
          <w:szCs w:val="32"/>
        </w:rPr>
        <w:t>届世</w:t>
      </w:r>
      <w:r>
        <w:rPr>
          <w:rFonts w:eastAsia="仿宋_GB2312" w:cs="Times New Roman" w:hint="eastAsia"/>
          <w:szCs w:val="32"/>
        </w:rPr>
        <w:t>界技能大赛集中考核中，教师杨艺杰获水处理技术项目全国第一名，</w:t>
      </w:r>
      <w:r>
        <w:rPr>
          <w:rFonts w:eastAsia="仿宋_GB2312" w:cs="Times New Roman" w:hint="eastAsia"/>
          <w:szCs w:val="32"/>
        </w:rPr>
        <w:t>9</w:t>
      </w:r>
      <w:r>
        <w:rPr>
          <w:rFonts w:eastAsia="仿宋_GB2312" w:cs="Times New Roman" w:hint="eastAsia"/>
          <w:szCs w:val="32"/>
        </w:rPr>
        <w:t>月以正式选手身份代表中国参加在法国里昂举办的第</w:t>
      </w:r>
      <w:r>
        <w:rPr>
          <w:rFonts w:eastAsia="仿宋_GB2312" w:cs="Times New Roman" w:hint="eastAsia"/>
          <w:szCs w:val="32"/>
        </w:rPr>
        <w:t>47</w:t>
      </w:r>
      <w:r>
        <w:rPr>
          <w:rFonts w:eastAsia="仿宋_GB2312" w:cs="Times New Roman" w:hint="eastAsia"/>
          <w:szCs w:val="32"/>
        </w:rPr>
        <w:t>届世界技能大赛水处理技术项目竞赛，在各国选手中脱颖而出，勇夺金牌，代表中国再次在该项目上创造佳绩，获奖情况在《新华日报》《南京日报》（头版）等媒体予以报道，实现了南京在世界技能大赛上零的突破。学院还在</w:t>
      </w:r>
      <w:r>
        <w:rPr>
          <w:rFonts w:eastAsia="仿宋_GB2312" w:cs="Times New Roman" w:hint="eastAsia"/>
          <w:szCs w:val="32"/>
        </w:rPr>
        <w:t>2024</w:t>
      </w:r>
      <w:r>
        <w:rPr>
          <w:rFonts w:eastAsia="仿宋_GB2312" w:cs="Times New Roman" w:hint="eastAsia"/>
          <w:szCs w:val="32"/>
        </w:rPr>
        <w:t>年南京市技工院校教师职业能力大赛中取得</w:t>
      </w:r>
      <w:r>
        <w:rPr>
          <w:rFonts w:eastAsia="仿宋_GB2312" w:cs="Times New Roman" w:hint="eastAsia"/>
          <w:szCs w:val="32"/>
        </w:rPr>
        <w:t>4</w:t>
      </w:r>
      <w:r>
        <w:rPr>
          <w:rFonts w:eastAsia="仿宋_GB2312" w:cs="Times New Roman" w:hint="eastAsia"/>
          <w:szCs w:val="32"/>
        </w:rPr>
        <w:t>个第一名，</w:t>
      </w:r>
      <w:r>
        <w:rPr>
          <w:rFonts w:eastAsia="仿宋_GB2312" w:cs="Times New Roman" w:hint="eastAsia"/>
          <w:szCs w:val="32"/>
        </w:rPr>
        <w:t>1</w:t>
      </w:r>
      <w:r>
        <w:rPr>
          <w:rFonts w:eastAsia="仿宋_GB2312" w:cs="Times New Roman" w:hint="eastAsia"/>
          <w:szCs w:val="32"/>
        </w:rPr>
        <w:t>个第二名，</w:t>
      </w:r>
      <w:r>
        <w:rPr>
          <w:rFonts w:eastAsia="仿宋_GB2312" w:cs="Times New Roman" w:hint="eastAsia"/>
          <w:szCs w:val="32"/>
        </w:rPr>
        <w:t>3</w:t>
      </w:r>
      <w:r>
        <w:rPr>
          <w:rFonts w:eastAsia="仿宋_GB2312" w:cs="Times New Roman" w:hint="eastAsia"/>
          <w:szCs w:val="32"/>
        </w:rPr>
        <w:t>个第三名，</w:t>
      </w:r>
      <w:r>
        <w:rPr>
          <w:rFonts w:eastAsia="仿宋_GB2312" w:cs="Times New Roman" w:hint="eastAsia"/>
          <w:szCs w:val="32"/>
        </w:rPr>
        <w:t>5</w:t>
      </w:r>
      <w:r>
        <w:rPr>
          <w:rFonts w:eastAsia="仿宋_GB2312" w:cs="Times New Roman" w:hint="eastAsia"/>
          <w:szCs w:val="32"/>
        </w:rPr>
        <w:t>个一等奖，全市总分第一的好成绩，</w:t>
      </w:r>
      <w:r>
        <w:rPr>
          <w:rFonts w:eastAsia="仿宋_GB2312" w:cs="Times New Roman" w:hint="eastAsia"/>
          <w:szCs w:val="32"/>
        </w:rPr>
        <w:t>5</w:t>
      </w:r>
      <w:r>
        <w:rPr>
          <w:rFonts w:eastAsia="仿宋_GB2312" w:cs="Times New Roman" w:hint="eastAsia"/>
          <w:szCs w:val="32"/>
        </w:rPr>
        <w:t>位教师获得“南京市技术能手”称号并被认定为市级专业带头人；在第七届江苏技能状元大赛</w:t>
      </w:r>
      <w:r>
        <w:rPr>
          <w:rFonts w:eastAsia="仿宋_GB2312" w:cs="Times New Roman" w:hint="eastAsia"/>
          <w:szCs w:val="32"/>
        </w:rPr>
        <w:t>中获一等奖</w:t>
      </w:r>
      <w:r>
        <w:rPr>
          <w:rFonts w:eastAsia="仿宋_GB2312" w:cs="Times New Roman" w:hint="eastAsia"/>
          <w:szCs w:val="32"/>
        </w:rPr>
        <w:t>1</w:t>
      </w:r>
      <w:r>
        <w:rPr>
          <w:rFonts w:eastAsia="仿宋_GB2312" w:cs="Times New Roman" w:hint="eastAsia"/>
          <w:szCs w:val="32"/>
        </w:rPr>
        <w:t>个、二等奖</w:t>
      </w:r>
      <w:r>
        <w:rPr>
          <w:rFonts w:eastAsia="仿宋_GB2312" w:cs="Times New Roman" w:hint="eastAsia"/>
          <w:szCs w:val="32"/>
        </w:rPr>
        <w:t>1</w:t>
      </w:r>
      <w:r>
        <w:rPr>
          <w:rFonts w:eastAsia="仿宋_GB2312" w:cs="Times New Roman" w:hint="eastAsia"/>
          <w:szCs w:val="32"/>
        </w:rPr>
        <w:t>个和三等奖</w:t>
      </w:r>
      <w:r>
        <w:rPr>
          <w:rFonts w:eastAsia="仿宋_GB2312" w:cs="Times New Roman" w:hint="eastAsia"/>
          <w:szCs w:val="32"/>
        </w:rPr>
        <w:t>5</w:t>
      </w:r>
      <w:r>
        <w:rPr>
          <w:rFonts w:eastAsia="仿宋_GB2312" w:cs="Times New Roman" w:hint="eastAsia"/>
          <w:szCs w:val="32"/>
        </w:rPr>
        <w:t>个，</w:t>
      </w:r>
      <w:r>
        <w:rPr>
          <w:rFonts w:eastAsia="仿宋_GB2312" w:cs="Times New Roman" w:hint="eastAsia"/>
          <w:szCs w:val="32"/>
        </w:rPr>
        <w:t>2</w:t>
      </w:r>
      <w:r>
        <w:rPr>
          <w:rFonts w:eastAsia="仿宋_GB2312" w:cs="Times New Roman" w:hint="eastAsia"/>
          <w:szCs w:val="32"/>
        </w:rPr>
        <w:t>名教师荣获水处理技术项目“江苏技能状元”称号，学院被江苏省人民政府授予“高技能人才摇篮”；承办了</w:t>
      </w:r>
      <w:r>
        <w:rPr>
          <w:rFonts w:eastAsia="仿宋_GB2312" w:cs="Times New Roman" w:hint="eastAsia"/>
          <w:szCs w:val="32"/>
        </w:rPr>
        <w:t>2024</w:t>
      </w:r>
      <w:r>
        <w:rPr>
          <w:rFonts w:eastAsia="仿宋_GB2312" w:cs="Times New Roman" w:hint="eastAsia"/>
          <w:szCs w:val="32"/>
        </w:rPr>
        <w:t>年南京市技工院校“技能周”系列活动，平面设计、电工新技术两个赛项组队参加竞赛，取得了</w:t>
      </w:r>
      <w:r>
        <w:rPr>
          <w:rFonts w:eastAsia="仿宋_GB2312" w:cs="Times New Roman" w:hint="eastAsia"/>
          <w:szCs w:val="32"/>
        </w:rPr>
        <w:t>1</w:t>
      </w:r>
      <w:r>
        <w:rPr>
          <w:rFonts w:eastAsia="仿宋_GB2312" w:cs="Times New Roman" w:hint="eastAsia"/>
          <w:szCs w:val="32"/>
        </w:rPr>
        <w:t>个第一名，</w:t>
      </w:r>
      <w:r>
        <w:rPr>
          <w:rFonts w:eastAsia="仿宋_GB2312" w:cs="Times New Roman" w:hint="eastAsia"/>
          <w:szCs w:val="32"/>
        </w:rPr>
        <w:t>1</w:t>
      </w:r>
      <w:r>
        <w:rPr>
          <w:rFonts w:eastAsia="仿宋_GB2312" w:cs="Times New Roman" w:hint="eastAsia"/>
          <w:szCs w:val="32"/>
        </w:rPr>
        <w:t>个第二名，</w:t>
      </w:r>
      <w:r>
        <w:rPr>
          <w:rFonts w:eastAsia="仿宋_GB2312" w:cs="Times New Roman" w:hint="eastAsia"/>
          <w:szCs w:val="32"/>
        </w:rPr>
        <w:t>2</w:t>
      </w:r>
      <w:r>
        <w:rPr>
          <w:rFonts w:eastAsia="仿宋_GB2312" w:cs="Times New Roman" w:hint="eastAsia"/>
          <w:szCs w:val="32"/>
        </w:rPr>
        <w:t>个第三名的好成绩，激发了广大学生创新创造活力和技能成才热情；在第</w:t>
      </w:r>
      <w:r>
        <w:rPr>
          <w:rFonts w:eastAsia="仿宋_GB2312" w:cs="Times New Roman" w:hint="eastAsia"/>
          <w:szCs w:val="32"/>
        </w:rPr>
        <w:t>48</w:t>
      </w:r>
      <w:r>
        <w:rPr>
          <w:rFonts w:eastAsia="仿宋_GB2312" w:cs="Times New Roman" w:hint="eastAsia"/>
          <w:szCs w:val="32"/>
        </w:rPr>
        <w:t>届世界技能大赛江苏省选拔赛中，学院</w:t>
      </w:r>
      <w:r>
        <w:rPr>
          <w:rFonts w:eastAsia="仿宋_GB2312" w:cs="Times New Roman" w:hint="eastAsia"/>
          <w:szCs w:val="32"/>
        </w:rPr>
        <w:t>13</w:t>
      </w:r>
      <w:r>
        <w:rPr>
          <w:rFonts w:eastAsia="仿宋_GB2312" w:cs="Times New Roman" w:hint="eastAsia"/>
          <w:szCs w:val="32"/>
        </w:rPr>
        <w:t>位选手获得</w:t>
      </w:r>
      <w:r>
        <w:rPr>
          <w:rFonts w:eastAsia="仿宋_GB2312" w:cs="Times New Roman" w:hint="eastAsia"/>
          <w:szCs w:val="32"/>
        </w:rPr>
        <w:lastRenderedPageBreak/>
        <w:t>焊接、平面设计技术等</w:t>
      </w:r>
      <w:r>
        <w:rPr>
          <w:rFonts w:eastAsia="仿宋_GB2312" w:cs="Times New Roman" w:hint="eastAsia"/>
          <w:szCs w:val="32"/>
        </w:rPr>
        <w:t>10</w:t>
      </w:r>
      <w:r>
        <w:rPr>
          <w:rFonts w:eastAsia="仿宋_GB2312" w:cs="Times New Roman" w:hint="eastAsia"/>
          <w:szCs w:val="32"/>
        </w:rPr>
        <w:t>个赛项的前</w:t>
      </w:r>
      <w:r>
        <w:rPr>
          <w:rFonts w:eastAsia="仿宋_GB2312" w:cs="Times New Roman" w:hint="eastAsia"/>
          <w:szCs w:val="32"/>
        </w:rPr>
        <w:t>3</w:t>
      </w:r>
      <w:r>
        <w:rPr>
          <w:rFonts w:eastAsia="仿宋_GB2312" w:cs="Times New Roman" w:hint="eastAsia"/>
          <w:szCs w:val="32"/>
        </w:rPr>
        <w:t>名，其中商品展示技术、水处理技术、自主移动机器人三个赛项包揽</w:t>
      </w:r>
      <w:r>
        <w:rPr>
          <w:rFonts w:eastAsia="仿宋_GB2312" w:cs="Times New Roman" w:hint="eastAsia"/>
          <w:szCs w:val="32"/>
        </w:rPr>
        <w:t>1</w:t>
      </w:r>
      <w:r>
        <w:rPr>
          <w:rFonts w:eastAsia="仿宋_GB2312" w:cs="Times New Roman" w:hint="eastAsia"/>
          <w:szCs w:val="32"/>
        </w:rPr>
        <w:t>、</w:t>
      </w:r>
      <w:r>
        <w:rPr>
          <w:rFonts w:eastAsia="仿宋_GB2312" w:cs="Times New Roman" w:hint="eastAsia"/>
          <w:szCs w:val="32"/>
        </w:rPr>
        <w:t>2</w:t>
      </w:r>
      <w:r>
        <w:rPr>
          <w:rFonts w:eastAsia="仿宋_GB2312" w:cs="Times New Roman" w:hint="eastAsia"/>
          <w:szCs w:val="32"/>
        </w:rPr>
        <w:t>名。承办各级各类比赛和集训任务，其中国</w:t>
      </w:r>
      <w:r>
        <w:rPr>
          <w:rFonts w:eastAsia="仿宋_GB2312" w:cs="Times New Roman" w:hint="eastAsia"/>
          <w:szCs w:val="32"/>
        </w:rPr>
        <w:t>家级竞赛省选拔赛</w:t>
      </w:r>
      <w:r>
        <w:rPr>
          <w:rFonts w:eastAsia="仿宋_GB2312" w:cs="Times New Roman" w:hint="eastAsia"/>
          <w:szCs w:val="32"/>
        </w:rPr>
        <w:t>3</w:t>
      </w:r>
      <w:r>
        <w:rPr>
          <w:rFonts w:eastAsia="仿宋_GB2312" w:cs="Times New Roman" w:hint="eastAsia"/>
          <w:szCs w:val="32"/>
        </w:rPr>
        <w:t>项，世赛、国赛市级选拔赛</w:t>
      </w:r>
      <w:r>
        <w:rPr>
          <w:rFonts w:eastAsia="仿宋_GB2312" w:cs="Times New Roman" w:hint="eastAsia"/>
          <w:szCs w:val="32"/>
        </w:rPr>
        <w:t>2</w:t>
      </w:r>
      <w:r>
        <w:rPr>
          <w:rFonts w:eastAsia="仿宋_GB2312" w:cs="Times New Roman" w:hint="eastAsia"/>
          <w:szCs w:val="32"/>
        </w:rPr>
        <w:t>项，承办市级选手赛前集训</w:t>
      </w:r>
      <w:r>
        <w:rPr>
          <w:rFonts w:eastAsia="仿宋_GB2312" w:cs="Times New Roman" w:hint="eastAsia"/>
          <w:szCs w:val="32"/>
        </w:rPr>
        <w:t>4</w:t>
      </w:r>
      <w:r>
        <w:rPr>
          <w:rFonts w:eastAsia="仿宋_GB2312" w:cs="Times New Roman" w:hint="eastAsia"/>
          <w:szCs w:val="32"/>
        </w:rPr>
        <w:t>项。</w:t>
      </w:r>
    </w:p>
    <w:p w:rsidR="00766BA2" w:rsidRDefault="00F54FD3">
      <w:pPr>
        <w:adjustRightInd w:val="0"/>
        <w:snapToGrid w:val="0"/>
        <w:spacing w:line="300" w:lineRule="auto"/>
        <w:ind w:firstLineChars="200" w:firstLine="640"/>
        <w:rPr>
          <w:rFonts w:eastAsia="仿宋_GB2312" w:cs="Times New Roman"/>
          <w:szCs w:val="32"/>
        </w:rPr>
      </w:pPr>
      <w:r>
        <w:rPr>
          <w:rFonts w:ascii="方正楷体_GBK" w:eastAsia="方正楷体_GBK" w:cs="Times New Roman" w:hint="eastAsia"/>
          <w:szCs w:val="32"/>
        </w:rPr>
        <w:t>（五</w:t>
      </w:r>
      <w:r>
        <w:rPr>
          <w:rFonts w:ascii="方正楷体_GBK" w:eastAsia="方正楷体_GBK" w:cs="Times New Roman"/>
          <w:szCs w:val="32"/>
        </w:rPr>
        <w:t>）</w:t>
      </w:r>
      <w:r>
        <w:rPr>
          <w:rFonts w:ascii="方正楷体_GBK" w:eastAsia="方正楷体_GBK" w:cs="Times New Roman" w:hint="eastAsia"/>
          <w:szCs w:val="32"/>
        </w:rPr>
        <w:t>加强学生日常管理，强化班主任素质提升。</w:t>
      </w:r>
      <w:r>
        <w:rPr>
          <w:rFonts w:eastAsia="仿宋_GB2312" w:cs="Times New Roman" w:hint="eastAsia"/>
          <w:szCs w:val="32"/>
        </w:rPr>
        <w:t>一是不断强化学籍管理工作，有序做好</w:t>
      </w:r>
      <w:r>
        <w:rPr>
          <w:rFonts w:eastAsia="仿宋_GB2312" w:cs="Times New Roman" w:hint="eastAsia"/>
          <w:szCs w:val="32"/>
        </w:rPr>
        <w:t>1008</w:t>
      </w:r>
      <w:r>
        <w:rPr>
          <w:rFonts w:eastAsia="仿宋_GB2312" w:cs="Times New Roman" w:hint="eastAsia"/>
          <w:szCs w:val="32"/>
        </w:rPr>
        <w:t>名正式毕业生和</w:t>
      </w:r>
      <w:r>
        <w:rPr>
          <w:rFonts w:eastAsia="仿宋_GB2312" w:cs="Times New Roman" w:hint="eastAsia"/>
          <w:szCs w:val="32"/>
        </w:rPr>
        <w:t>1036</w:t>
      </w:r>
      <w:r>
        <w:rPr>
          <w:rFonts w:eastAsia="仿宋_GB2312" w:cs="Times New Roman" w:hint="eastAsia"/>
          <w:szCs w:val="32"/>
        </w:rPr>
        <w:t>名分层毕业学生的毕业验印，确保所有在校生学籍准确有效；二是帮扶特殊学生，按照主管部门及学院相关规定要求与流程，完成技工学籍学生奖助学金发放，其中中职助学金</w:t>
      </w:r>
      <w:r>
        <w:rPr>
          <w:rFonts w:eastAsia="仿宋_GB2312" w:cs="Times New Roman" w:hint="eastAsia"/>
          <w:szCs w:val="32"/>
        </w:rPr>
        <w:t>227</w:t>
      </w:r>
      <w:r>
        <w:rPr>
          <w:rFonts w:eastAsia="仿宋_GB2312" w:cs="Times New Roman" w:hint="eastAsia"/>
          <w:szCs w:val="32"/>
        </w:rPr>
        <w:t>人，共计</w:t>
      </w:r>
      <w:r>
        <w:rPr>
          <w:rFonts w:eastAsia="仿宋_GB2312" w:cs="Times New Roman" w:hint="eastAsia"/>
          <w:szCs w:val="32"/>
        </w:rPr>
        <w:t>45.4</w:t>
      </w:r>
      <w:r>
        <w:rPr>
          <w:rFonts w:eastAsia="仿宋_GB2312" w:cs="Times New Roman" w:hint="eastAsia"/>
          <w:szCs w:val="32"/>
        </w:rPr>
        <w:t>万元，中职国家奖学金</w:t>
      </w:r>
      <w:r>
        <w:rPr>
          <w:rFonts w:eastAsia="仿宋_GB2312" w:cs="Times New Roman" w:hint="eastAsia"/>
          <w:szCs w:val="32"/>
        </w:rPr>
        <w:t>8</w:t>
      </w:r>
      <w:r>
        <w:rPr>
          <w:rFonts w:eastAsia="仿宋_GB2312" w:cs="Times New Roman" w:hint="eastAsia"/>
          <w:szCs w:val="32"/>
        </w:rPr>
        <w:t>人，共计</w:t>
      </w:r>
      <w:r>
        <w:rPr>
          <w:rFonts w:eastAsia="仿宋_GB2312" w:cs="Times New Roman" w:hint="eastAsia"/>
          <w:szCs w:val="32"/>
        </w:rPr>
        <w:t>4.8</w:t>
      </w:r>
      <w:r>
        <w:rPr>
          <w:rFonts w:eastAsia="仿宋_GB2312" w:cs="Times New Roman" w:hint="eastAsia"/>
          <w:szCs w:val="32"/>
        </w:rPr>
        <w:t>万元，国家助学金</w:t>
      </w:r>
      <w:r>
        <w:rPr>
          <w:rFonts w:eastAsia="仿宋_GB2312" w:cs="Times New Roman" w:hint="eastAsia"/>
          <w:szCs w:val="32"/>
        </w:rPr>
        <w:t>277</w:t>
      </w:r>
      <w:r>
        <w:rPr>
          <w:rFonts w:eastAsia="仿宋_GB2312" w:cs="Times New Roman" w:hint="eastAsia"/>
          <w:szCs w:val="32"/>
        </w:rPr>
        <w:t>人，共计</w:t>
      </w:r>
      <w:r>
        <w:rPr>
          <w:rFonts w:eastAsia="仿宋_GB2312" w:cs="Times New Roman" w:hint="eastAsia"/>
          <w:szCs w:val="32"/>
        </w:rPr>
        <w:t>83.1</w:t>
      </w:r>
      <w:r>
        <w:rPr>
          <w:rFonts w:eastAsia="仿宋_GB2312" w:cs="Times New Roman" w:hint="eastAsia"/>
          <w:szCs w:val="32"/>
        </w:rPr>
        <w:t>万元，国家励志奖学金</w:t>
      </w:r>
      <w:r>
        <w:rPr>
          <w:rFonts w:eastAsia="仿宋_GB2312" w:cs="Times New Roman" w:hint="eastAsia"/>
          <w:szCs w:val="32"/>
        </w:rPr>
        <w:t>52</w:t>
      </w:r>
      <w:r>
        <w:rPr>
          <w:rFonts w:eastAsia="仿宋_GB2312" w:cs="Times New Roman" w:hint="eastAsia"/>
          <w:szCs w:val="32"/>
        </w:rPr>
        <w:t>人，共计</w:t>
      </w:r>
      <w:r>
        <w:rPr>
          <w:rFonts w:eastAsia="仿宋_GB2312" w:cs="Times New Roman" w:hint="eastAsia"/>
          <w:szCs w:val="32"/>
        </w:rPr>
        <w:t>26</w:t>
      </w:r>
      <w:r>
        <w:rPr>
          <w:rFonts w:eastAsia="仿宋_GB2312" w:cs="Times New Roman" w:hint="eastAsia"/>
          <w:szCs w:val="32"/>
        </w:rPr>
        <w:t>万元，完成高职学籍学生奖助学金发放，其中国</w:t>
      </w:r>
      <w:r>
        <w:rPr>
          <w:rFonts w:eastAsia="仿宋_GB2312" w:cs="Times New Roman" w:hint="eastAsia"/>
          <w:szCs w:val="32"/>
        </w:rPr>
        <w:t>家励志奖学金</w:t>
      </w:r>
      <w:r>
        <w:rPr>
          <w:rFonts w:eastAsia="仿宋_GB2312" w:cs="Times New Roman" w:hint="eastAsia"/>
          <w:szCs w:val="32"/>
        </w:rPr>
        <w:t>7</w:t>
      </w:r>
      <w:r>
        <w:rPr>
          <w:rFonts w:eastAsia="仿宋_GB2312" w:cs="Times New Roman" w:hint="eastAsia"/>
          <w:szCs w:val="32"/>
        </w:rPr>
        <w:t>人，共计</w:t>
      </w:r>
      <w:r>
        <w:rPr>
          <w:rFonts w:eastAsia="仿宋_GB2312" w:cs="Times New Roman" w:hint="eastAsia"/>
          <w:szCs w:val="32"/>
        </w:rPr>
        <w:t>4.2</w:t>
      </w:r>
      <w:r>
        <w:rPr>
          <w:rFonts w:eastAsia="仿宋_GB2312" w:cs="Times New Roman" w:hint="eastAsia"/>
          <w:szCs w:val="32"/>
        </w:rPr>
        <w:t>万元，国家助学金共</w:t>
      </w:r>
      <w:r>
        <w:rPr>
          <w:rFonts w:eastAsia="仿宋_GB2312" w:cs="Times New Roman" w:hint="eastAsia"/>
          <w:szCs w:val="32"/>
        </w:rPr>
        <w:t>163</w:t>
      </w:r>
      <w:r>
        <w:rPr>
          <w:rFonts w:eastAsia="仿宋_GB2312" w:cs="Times New Roman" w:hint="eastAsia"/>
          <w:szCs w:val="32"/>
        </w:rPr>
        <w:t>人，共计</w:t>
      </w:r>
      <w:r>
        <w:rPr>
          <w:rFonts w:eastAsia="仿宋_GB2312" w:cs="Times New Roman" w:hint="eastAsia"/>
          <w:szCs w:val="32"/>
        </w:rPr>
        <w:t>31.525</w:t>
      </w:r>
      <w:r>
        <w:rPr>
          <w:rFonts w:eastAsia="仿宋_GB2312" w:cs="Times New Roman" w:hint="eastAsia"/>
          <w:szCs w:val="32"/>
        </w:rPr>
        <w:t>万元；三是通过系部推选、职能处室审核、院党委会议定并公示等环节，评选出奖学金、三好生及优秀学干</w:t>
      </w:r>
      <w:r>
        <w:rPr>
          <w:rFonts w:eastAsia="仿宋_GB2312" w:cs="Times New Roman" w:hint="eastAsia"/>
          <w:szCs w:val="32"/>
        </w:rPr>
        <w:t>1452</w:t>
      </w:r>
      <w:r>
        <w:rPr>
          <w:rFonts w:eastAsia="仿宋_GB2312" w:cs="Times New Roman" w:hint="eastAsia"/>
          <w:szCs w:val="32"/>
        </w:rPr>
        <w:t>人次，以奖促进积极营造比学赶超的校园氛围；四是不断提升班主任素质，强化班建能力。以市、院两级教师职业能力大赛为平台，以点带面全面提升班主任班级建设综合能力，在市技工院校教师职业能力大赛班主任赛别中获得第一名、第二名的好成绩；通过星级班级及优秀班主任的评选体现班级管理水平，全年评选出三星以上班级</w:t>
      </w:r>
      <w:r>
        <w:rPr>
          <w:rFonts w:eastAsia="仿宋_GB2312" w:cs="Times New Roman" w:hint="eastAsia"/>
          <w:szCs w:val="32"/>
        </w:rPr>
        <w:t>233</w:t>
      </w:r>
      <w:r>
        <w:rPr>
          <w:rFonts w:eastAsia="仿宋_GB2312" w:cs="Times New Roman" w:hint="eastAsia"/>
          <w:szCs w:val="32"/>
        </w:rPr>
        <w:t>班次，单项表现优秀奖</w:t>
      </w:r>
      <w:r>
        <w:rPr>
          <w:rFonts w:eastAsia="仿宋_GB2312" w:cs="Times New Roman" w:hint="eastAsia"/>
          <w:szCs w:val="32"/>
        </w:rPr>
        <w:t>31</w:t>
      </w:r>
      <w:r>
        <w:rPr>
          <w:rFonts w:eastAsia="仿宋_GB2312" w:cs="Times New Roman" w:hint="eastAsia"/>
          <w:szCs w:val="32"/>
        </w:rPr>
        <w:t>班次，优秀班主</w:t>
      </w:r>
      <w:r>
        <w:rPr>
          <w:rFonts w:eastAsia="仿宋_GB2312" w:cs="Times New Roman" w:hint="eastAsia"/>
          <w:szCs w:val="32"/>
        </w:rPr>
        <w:t>任</w:t>
      </w:r>
      <w:r>
        <w:rPr>
          <w:rFonts w:eastAsia="仿宋_GB2312" w:cs="Times New Roman" w:hint="eastAsia"/>
          <w:szCs w:val="32"/>
        </w:rPr>
        <w:t>66</w:t>
      </w:r>
      <w:r>
        <w:rPr>
          <w:rFonts w:eastAsia="仿宋_GB2312" w:cs="Times New Roman" w:hint="eastAsia"/>
          <w:szCs w:val="32"/>
        </w:rPr>
        <w:t>人次；五是做好学生心理工作，保障学生心理健康。全年开展心理约谈近</w:t>
      </w:r>
      <w:r>
        <w:rPr>
          <w:rFonts w:eastAsia="仿宋_GB2312" w:cs="Times New Roman" w:hint="eastAsia"/>
          <w:szCs w:val="32"/>
        </w:rPr>
        <w:t>150</w:t>
      </w:r>
      <w:r>
        <w:rPr>
          <w:rFonts w:eastAsia="仿宋_GB2312" w:cs="Times New Roman" w:hint="eastAsia"/>
          <w:szCs w:val="32"/>
        </w:rPr>
        <w:t>人次，对学生在学习和生活中出现的问题给予指导，排解心理困扰；六是持续推进学生管理信息化工作，不断完善学生信息管理平台建设，完成学生宿舍智慧管理系统调研、招标和建</w:t>
      </w:r>
      <w:r>
        <w:rPr>
          <w:rFonts w:eastAsia="仿宋_GB2312" w:cs="Times New Roman" w:hint="eastAsia"/>
          <w:szCs w:val="32"/>
        </w:rPr>
        <w:lastRenderedPageBreak/>
        <w:t>设工作。</w:t>
      </w:r>
    </w:p>
    <w:p w:rsidR="00766BA2" w:rsidRDefault="00F54FD3">
      <w:pPr>
        <w:adjustRightInd w:val="0"/>
        <w:snapToGrid w:val="0"/>
        <w:spacing w:line="300" w:lineRule="auto"/>
        <w:ind w:firstLineChars="200" w:firstLine="640"/>
        <w:rPr>
          <w:rFonts w:eastAsia="仿宋_GB2312" w:cs="Times New Roman"/>
          <w:szCs w:val="32"/>
        </w:rPr>
      </w:pPr>
      <w:r>
        <w:rPr>
          <w:rFonts w:ascii="方正楷体_GBK" w:eastAsia="方正楷体_GBK" w:cs="Times New Roman" w:hint="eastAsia"/>
          <w:szCs w:val="32"/>
        </w:rPr>
        <w:t>（六</w:t>
      </w:r>
      <w:r>
        <w:rPr>
          <w:rFonts w:ascii="方正楷体_GBK" w:eastAsia="方正楷体_GBK" w:cs="Times New Roman"/>
          <w:szCs w:val="32"/>
        </w:rPr>
        <w:t>）</w:t>
      </w:r>
      <w:r>
        <w:rPr>
          <w:rFonts w:ascii="方正楷体_GBK" w:eastAsia="方正楷体_GBK" w:cs="Times New Roman" w:hint="eastAsia"/>
          <w:szCs w:val="32"/>
        </w:rPr>
        <w:t>维护校园稳定，深化安全管理。</w:t>
      </w:r>
      <w:r>
        <w:rPr>
          <w:rFonts w:eastAsia="仿宋_GB2312" w:cs="Times New Roman" w:hint="eastAsia"/>
          <w:szCs w:val="32"/>
        </w:rPr>
        <w:t>一是明确职责分工，推行奖惩机制。院党委开展校园安全专题研究</w:t>
      </w:r>
      <w:r>
        <w:rPr>
          <w:rFonts w:eastAsia="仿宋_GB2312" w:cs="Times New Roman" w:hint="eastAsia"/>
          <w:szCs w:val="32"/>
        </w:rPr>
        <w:t>4</w:t>
      </w:r>
      <w:r>
        <w:rPr>
          <w:rFonts w:eastAsia="仿宋_GB2312" w:cs="Times New Roman" w:hint="eastAsia"/>
          <w:szCs w:val="32"/>
        </w:rPr>
        <w:t>次，专题学习</w:t>
      </w:r>
      <w:r>
        <w:rPr>
          <w:rFonts w:eastAsia="仿宋_GB2312" w:cs="Times New Roman" w:hint="eastAsia"/>
          <w:szCs w:val="32"/>
        </w:rPr>
        <w:t>1</w:t>
      </w:r>
      <w:r>
        <w:rPr>
          <w:rFonts w:eastAsia="仿宋_GB2312" w:cs="Times New Roman" w:hint="eastAsia"/>
          <w:szCs w:val="32"/>
        </w:rPr>
        <w:t>次，每季度开展校园安全专题研究，推动安全工作落实落细。评选出</w:t>
      </w:r>
      <w:r>
        <w:rPr>
          <w:rFonts w:eastAsia="仿宋_GB2312" w:cs="Times New Roman" w:hint="eastAsia"/>
          <w:szCs w:val="32"/>
        </w:rPr>
        <w:t>2023</w:t>
      </w:r>
      <w:r>
        <w:rPr>
          <w:rFonts w:eastAsia="仿宋_GB2312" w:cs="Times New Roman" w:hint="eastAsia"/>
          <w:szCs w:val="32"/>
        </w:rPr>
        <w:t>年度安全工作“先进标兵”</w:t>
      </w:r>
      <w:r>
        <w:rPr>
          <w:rFonts w:eastAsia="仿宋_GB2312" w:cs="Times New Roman" w:hint="eastAsia"/>
          <w:szCs w:val="32"/>
        </w:rPr>
        <w:t>6</w:t>
      </w:r>
      <w:r>
        <w:rPr>
          <w:rFonts w:eastAsia="仿宋_GB2312" w:cs="Times New Roman" w:hint="eastAsia"/>
          <w:szCs w:val="32"/>
        </w:rPr>
        <w:t>人，“先进个人”</w:t>
      </w:r>
      <w:r>
        <w:rPr>
          <w:rFonts w:eastAsia="仿宋_GB2312" w:cs="Times New Roman" w:hint="eastAsia"/>
          <w:szCs w:val="32"/>
        </w:rPr>
        <w:t>21</w:t>
      </w:r>
      <w:r>
        <w:rPr>
          <w:rFonts w:eastAsia="仿宋_GB2312" w:cs="Times New Roman" w:hint="eastAsia"/>
          <w:szCs w:val="32"/>
        </w:rPr>
        <w:t>人。接受上级安全检查、消防专项检查</w:t>
      </w:r>
      <w:r>
        <w:rPr>
          <w:rFonts w:eastAsia="仿宋_GB2312" w:cs="Times New Roman" w:hint="eastAsia"/>
          <w:szCs w:val="32"/>
        </w:rPr>
        <w:t>2</w:t>
      </w:r>
      <w:r>
        <w:rPr>
          <w:rFonts w:eastAsia="仿宋_GB2312" w:cs="Times New Roman" w:hint="eastAsia"/>
          <w:szCs w:val="32"/>
        </w:rPr>
        <w:t>次，对照</w:t>
      </w:r>
      <w:r>
        <w:rPr>
          <w:rFonts w:eastAsia="仿宋_GB2312" w:cs="Times New Roman" w:hint="eastAsia"/>
          <w:szCs w:val="32"/>
        </w:rPr>
        <w:t>问题清单有效完成了整改。印发</w:t>
      </w:r>
      <w:r>
        <w:rPr>
          <w:rFonts w:eastAsia="仿宋_GB2312" w:cs="Times New Roman" w:hint="eastAsia"/>
          <w:szCs w:val="32"/>
        </w:rPr>
        <w:t>2024</w:t>
      </w:r>
      <w:r>
        <w:rPr>
          <w:rFonts w:eastAsia="仿宋_GB2312" w:cs="Times New Roman" w:hint="eastAsia"/>
          <w:szCs w:val="32"/>
        </w:rPr>
        <w:t>年度安全生产工作要点、消防安全突出风险隐患大排查大整治行动方案、提升消防本质安全水平三年行动方案等，进一步健全学院消防安全工作体系机制，推动消防安全形势持续向好发展；二是规范安全管理，严防职责事故。加强重点要害部门（位）、常住人口及暂住人口的管理，建立翔实的管理资料，疏通信息，加强监督和引导，及时发现和处置问题并及时了解国家户籍规定最新政策，做好教师暂住证证明办理、户口迁移等工作。本年度共办理暂住证明</w:t>
      </w:r>
      <w:r>
        <w:rPr>
          <w:rFonts w:eastAsia="仿宋_GB2312" w:cs="Times New Roman" w:hint="eastAsia"/>
          <w:szCs w:val="32"/>
        </w:rPr>
        <w:t>50</w:t>
      </w:r>
      <w:r>
        <w:rPr>
          <w:rFonts w:eastAsia="仿宋_GB2312" w:cs="Times New Roman" w:hint="eastAsia"/>
          <w:szCs w:val="32"/>
        </w:rPr>
        <w:t>余份，迁移户籍</w:t>
      </w:r>
      <w:r>
        <w:rPr>
          <w:rFonts w:eastAsia="仿宋_GB2312" w:cs="Times New Roman" w:hint="eastAsia"/>
          <w:szCs w:val="32"/>
        </w:rPr>
        <w:t>30</w:t>
      </w:r>
      <w:r>
        <w:rPr>
          <w:rFonts w:eastAsia="仿宋_GB2312" w:cs="Times New Roman" w:hint="eastAsia"/>
          <w:szCs w:val="32"/>
        </w:rPr>
        <w:t>余人；三是强化</w:t>
      </w:r>
      <w:r>
        <w:rPr>
          <w:rFonts w:eastAsia="仿宋_GB2312" w:cs="Times New Roman" w:hint="eastAsia"/>
          <w:szCs w:val="32"/>
        </w:rPr>
        <w:t>24</w:t>
      </w:r>
      <w:r>
        <w:rPr>
          <w:rFonts w:eastAsia="仿宋_GB2312" w:cs="Times New Roman" w:hint="eastAsia"/>
          <w:szCs w:val="32"/>
        </w:rPr>
        <w:t>小时教工值班队伍管理，发挥校园安</w:t>
      </w:r>
      <w:r>
        <w:rPr>
          <w:rFonts w:eastAsia="仿宋_GB2312" w:cs="Times New Roman" w:hint="eastAsia"/>
          <w:szCs w:val="32"/>
        </w:rPr>
        <w:t>全群防群治作用，进一步提升教工义务消防队、青年教工应急队、师生安全员等多支队伍建设成效，保证队伍稳定和校园治安防控主力军作用的发挥；四是以“国家安全教育月”“安全生产月”“消防安全月”等活动为载体，面向全校学生，做好法纪宣传教育。贯彻落实市应急管理“</w:t>
      </w:r>
      <w:r>
        <w:rPr>
          <w:rFonts w:eastAsia="仿宋_GB2312" w:cs="Times New Roman" w:hint="eastAsia"/>
          <w:szCs w:val="32"/>
        </w:rPr>
        <w:t>181</w:t>
      </w:r>
      <w:r>
        <w:rPr>
          <w:rFonts w:eastAsia="仿宋_GB2312" w:cs="Times New Roman" w:hint="eastAsia"/>
          <w:szCs w:val="32"/>
        </w:rPr>
        <w:t>”信息化平台通知精神，全面开展学院安全隐患普查工作。五是建立健全校园防火安全网络，保障防火工作顺利进行，联合消防维保单位定期检查消防设施，排除消防火灾隐患。全年更换消防应急灯</w:t>
      </w:r>
      <w:r>
        <w:rPr>
          <w:rFonts w:eastAsia="仿宋_GB2312" w:cs="Times New Roman" w:hint="eastAsia"/>
          <w:szCs w:val="32"/>
        </w:rPr>
        <w:t>214</w:t>
      </w:r>
      <w:r>
        <w:rPr>
          <w:rFonts w:eastAsia="仿宋_GB2312" w:cs="Times New Roman" w:hint="eastAsia"/>
          <w:szCs w:val="32"/>
        </w:rPr>
        <w:t>盏、灭火器</w:t>
      </w:r>
      <w:r>
        <w:rPr>
          <w:rFonts w:eastAsia="仿宋_GB2312" w:cs="Times New Roman" w:hint="eastAsia"/>
          <w:szCs w:val="32"/>
        </w:rPr>
        <w:t>400</w:t>
      </w:r>
      <w:r>
        <w:rPr>
          <w:rFonts w:eastAsia="仿宋_GB2312" w:cs="Times New Roman" w:hint="eastAsia"/>
          <w:szCs w:val="32"/>
        </w:rPr>
        <w:t>具，以及消防水炮、泵房双电源切换器等设备。</w:t>
      </w:r>
    </w:p>
    <w:p w:rsidR="00766BA2" w:rsidRDefault="00F54FD3">
      <w:pPr>
        <w:adjustRightInd w:val="0"/>
        <w:snapToGrid w:val="0"/>
        <w:spacing w:line="300" w:lineRule="auto"/>
        <w:ind w:firstLineChars="200" w:firstLine="640"/>
        <w:rPr>
          <w:rFonts w:eastAsia="仿宋_GB2312" w:cs="Times New Roman"/>
          <w:szCs w:val="32"/>
        </w:rPr>
      </w:pPr>
      <w:r>
        <w:rPr>
          <w:rFonts w:ascii="方正楷体_GBK" w:eastAsia="方正楷体_GBK" w:cs="Times New Roman" w:hint="eastAsia"/>
          <w:szCs w:val="32"/>
        </w:rPr>
        <w:t>（七</w:t>
      </w:r>
      <w:r>
        <w:rPr>
          <w:rFonts w:ascii="方正楷体_GBK" w:eastAsia="方正楷体_GBK" w:cs="Times New Roman"/>
          <w:szCs w:val="32"/>
        </w:rPr>
        <w:t>）</w:t>
      </w:r>
      <w:r>
        <w:rPr>
          <w:rFonts w:ascii="方正楷体_GBK" w:eastAsia="方正楷体_GBK" w:cs="Times New Roman" w:hint="eastAsia"/>
          <w:szCs w:val="32"/>
        </w:rPr>
        <w:t>聚焦高质量</w:t>
      </w:r>
      <w:r>
        <w:rPr>
          <w:rFonts w:ascii="方正楷体_GBK" w:eastAsia="方正楷体_GBK" w:cs="Times New Roman" w:hint="eastAsia"/>
          <w:szCs w:val="32"/>
        </w:rPr>
        <w:t>人才培养，拓展社会培训、认定服务范围。</w:t>
      </w:r>
      <w:r>
        <w:rPr>
          <w:rFonts w:eastAsia="仿宋_GB2312" w:cs="Times New Roman" w:hint="eastAsia"/>
          <w:szCs w:val="32"/>
        </w:rPr>
        <w:lastRenderedPageBreak/>
        <w:t>一是提升技能人才培养质量，与南京浦口区正阳职业培训学校、南京鑫宁职业技能培训学校、江苏中烟工业有限公司南京卷烟厂、南京大学等多家企业、高校、机构开展合作，完成互联网营销师、营销员、电工等培训近</w:t>
      </w:r>
      <w:r>
        <w:rPr>
          <w:rFonts w:eastAsia="仿宋_GB2312" w:cs="Times New Roman" w:hint="eastAsia"/>
          <w:szCs w:val="32"/>
        </w:rPr>
        <w:t>5242</w:t>
      </w:r>
      <w:r>
        <w:rPr>
          <w:rFonts w:eastAsia="仿宋_GB2312" w:cs="Times New Roman" w:hint="eastAsia"/>
          <w:szCs w:val="32"/>
        </w:rPr>
        <w:t>人次，承办“南京市智改数转现代智能制造”高技能人才研修班和卓越技师培育班，充分发挥技术研修、技术攻关、技术创新和带徒传技等作用，践行了终身职业技能培训制度；二是完成</w:t>
      </w:r>
      <w:r>
        <w:rPr>
          <w:rFonts w:eastAsia="仿宋_GB2312" w:cs="Times New Roman" w:hint="eastAsia"/>
          <w:szCs w:val="32"/>
        </w:rPr>
        <w:t>GYB</w:t>
      </w:r>
      <w:r>
        <w:rPr>
          <w:rFonts w:eastAsia="仿宋_GB2312" w:cs="Times New Roman" w:hint="eastAsia"/>
          <w:szCs w:val="32"/>
        </w:rPr>
        <w:t>培训</w:t>
      </w:r>
      <w:r>
        <w:rPr>
          <w:rFonts w:eastAsia="仿宋_GB2312" w:cs="Times New Roman" w:hint="eastAsia"/>
          <w:szCs w:val="32"/>
        </w:rPr>
        <w:t>542</w:t>
      </w:r>
      <w:r>
        <w:rPr>
          <w:rFonts w:eastAsia="仿宋_GB2312" w:cs="Times New Roman" w:hint="eastAsia"/>
          <w:szCs w:val="32"/>
        </w:rPr>
        <w:t>人、</w:t>
      </w:r>
      <w:r>
        <w:rPr>
          <w:rFonts w:eastAsia="仿宋_GB2312" w:cs="Times New Roman" w:hint="eastAsia"/>
          <w:szCs w:val="32"/>
        </w:rPr>
        <w:t>SYB</w:t>
      </w:r>
      <w:r>
        <w:rPr>
          <w:rFonts w:eastAsia="仿宋_GB2312" w:cs="Times New Roman" w:hint="eastAsia"/>
          <w:szCs w:val="32"/>
        </w:rPr>
        <w:t>培训</w:t>
      </w:r>
      <w:r>
        <w:rPr>
          <w:rFonts w:eastAsia="仿宋_GB2312" w:cs="Times New Roman" w:hint="eastAsia"/>
          <w:szCs w:val="32"/>
        </w:rPr>
        <w:t>77</w:t>
      </w:r>
      <w:r>
        <w:rPr>
          <w:rFonts w:eastAsia="仿宋_GB2312" w:cs="Times New Roman" w:hint="eastAsia"/>
          <w:szCs w:val="32"/>
        </w:rPr>
        <w:t>人，提升学生创新创业知识与能力，为“以创业带动就业”工作走深走实提供了有力支</w:t>
      </w:r>
      <w:r>
        <w:rPr>
          <w:rFonts w:eastAsia="仿宋_GB2312" w:cs="Times New Roman" w:hint="eastAsia"/>
          <w:szCs w:val="32"/>
        </w:rPr>
        <w:t>撑，帮助学生理性地分析创业环境，进一步明确创业目标。组织</w:t>
      </w:r>
      <w:r>
        <w:rPr>
          <w:rFonts w:eastAsia="仿宋_GB2312" w:cs="Times New Roman" w:hint="eastAsia"/>
          <w:szCs w:val="32"/>
        </w:rPr>
        <w:t>603</w:t>
      </w:r>
      <w:r>
        <w:rPr>
          <w:rFonts w:eastAsia="仿宋_GB2312" w:cs="Times New Roman" w:hint="eastAsia"/>
          <w:szCs w:val="32"/>
        </w:rPr>
        <w:t>名</w:t>
      </w:r>
      <w:r>
        <w:rPr>
          <w:rFonts w:eastAsia="仿宋_GB2312" w:cs="Times New Roman" w:hint="eastAsia"/>
          <w:szCs w:val="32"/>
        </w:rPr>
        <w:t>2024</w:t>
      </w:r>
      <w:r>
        <w:rPr>
          <w:rFonts w:eastAsia="仿宋_GB2312" w:cs="Times New Roman" w:hint="eastAsia"/>
          <w:szCs w:val="32"/>
        </w:rPr>
        <w:t>届毕业生参加“启航南京”就业指导培训，有效提升学生的职业素养和职场适应能力；三是深化中德职业教育合作。</w:t>
      </w:r>
      <w:r>
        <w:rPr>
          <w:rFonts w:eastAsia="仿宋_GB2312" w:cs="Times New Roman" w:hint="eastAsia"/>
          <w:szCs w:val="32"/>
        </w:rPr>
        <w:t>完成</w:t>
      </w:r>
      <w:r>
        <w:rPr>
          <w:rFonts w:eastAsia="仿宋_GB2312" w:cs="Times New Roman" w:hint="eastAsia"/>
          <w:szCs w:val="32"/>
        </w:rPr>
        <w:t>首届中德</w:t>
      </w:r>
      <w:r w:rsidR="00C64C5F">
        <w:rPr>
          <w:rFonts w:eastAsia="仿宋_GB2312" w:cs="Times New Roman" w:hint="eastAsia"/>
          <w:szCs w:val="32"/>
        </w:rPr>
        <w:t>合作办学</w:t>
      </w:r>
      <w:bookmarkStart w:id="10" w:name="_GoBack"/>
      <w:bookmarkEnd w:id="10"/>
      <w:r>
        <w:rPr>
          <w:rFonts w:eastAsia="仿宋_GB2312" w:cs="Times New Roman" w:hint="eastAsia"/>
          <w:szCs w:val="32"/>
        </w:rPr>
        <w:t>国内</w:t>
      </w:r>
      <w:r>
        <w:rPr>
          <w:rFonts w:eastAsia="仿宋_GB2312" w:cs="Times New Roman" w:hint="eastAsia"/>
          <w:szCs w:val="32"/>
        </w:rPr>
        <w:t>班，所有学生均通过考试，并获得</w:t>
      </w:r>
      <w:r>
        <w:rPr>
          <w:rFonts w:eastAsia="仿宋_GB2312" w:cs="Times New Roman" w:hint="eastAsia"/>
          <w:szCs w:val="32"/>
        </w:rPr>
        <w:t>HWK</w:t>
      </w:r>
      <w:r>
        <w:rPr>
          <w:rFonts w:eastAsia="仿宋_GB2312" w:cs="Times New Roman" w:hint="eastAsia"/>
          <w:szCs w:val="32"/>
        </w:rPr>
        <w:t>汉化版机电一体化证书。与德国埃尔福特手工业行会联合举办师资与考官培训，</w:t>
      </w:r>
      <w:r>
        <w:rPr>
          <w:rFonts w:eastAsia="仿宋_GB2312" w:cs="Times New Roman" w:hint="eastAsia"/>
          <w:szCs w:val="32"/>
        </w:rPr>
        <w:t>12</w:t>
      </w:r>
      <w:r>
        <w:rPr>
          <w:rFonts w:eastAsia="仿宋_GB2312" w:cs="Times New Roman" w:hint="eastAsia"/>
          <w:szCs w:val="32"/>
        </w:rPr>
        <w:t>名教师获得国际认可的机电一体化专业考官资格。德国埃尔福特手工业行会正式授予学院省内唯一机电一体化师职业培训资质；四是承接江苏省人事考试中心、南京市人事考试中心、南京人力资源和社会保障学会、南京市财政局、南京市司法</w:t>
      </w:r>
      <w:r>
        <w:rPr>
          <w:rFonts w:eastAsia="仿宋_GB2312" w:cs="Times New Roman" w:hint="eastAsia"/>
          <w:szCs w:val="32"/>
        </w:rPr>
        <w:t>局、南京市栖霞区教育招生考试中心等</w:t>
      </w:r>
      <w:r>
        <w:rPr>
          <w:rFonts w:eastAsia="仿宋_GB2312" w:cs="Times New Roman" w:hint="eastAsia"/>
          <w:szCs w:val="32"/>
        </w:rPr>
        <w:t>30</w:t>
      </w:r>
      <w:r>
        <w:rPr>
          <w:rFonts w:eastAsia="仿宋_GB2312" w:cs="Times New Roman" w:hint="eastAsia"/>
          <w:szCs w:val="32"/>
        </w:rPr>
        <w:t>场社会化考试，考生人数达</w:t>
      </w:r>
      <w:r>
        <w:rPr>
          <w:rFonts w:eastAsia="仿宋_GB2312" w:cs="Times New Roman" w:hint="eastAsia"/>
          <w:szCs w:val="32"/>
        </w:rPr>
        <w:t>13.7</w:t>
      </w:r>
      <w:r>
        <w:rPr>
          <w:rFonts w:eastAsia="仿宋_GB2312" w:cs="Times New Roman" w:hint="eastAsia"/>
          <w:szCs w:val="32"/>
        </w:rPr>
        <w:t>万人次，积极做好考前准备，保质保量地完成各级政府机关下达的考务任务，得到各级考试部门一致好评。</w:t>
      </w:r>
    </w:p>
    <w:p w:rsidR="00766BA2" w:rsidRDefault="00F54FD3">
      <w:pPr>
        <w:adjustRightInd w:val="0"/>
        <w:snapToGrid w:val="0"/>
        <w:spacing w:line="300" w:lineRule="auto"/>
        <w:ind w:firstLineChars="200" w:firstLine="640"/>
        <w:rPr>
          <w:rFonts w:eastAsia="仿宋_GB2312" w:cs="Times New Roman"/>
          <w:szCs w:val="32"/>
        </w:rPr>
      </w:pPr>
      <w:r>
        <w:rPr>
          <w:rFonts w:ascii="方正楷体_GBK" w:eastAsia="方正楷体_GBK" w:cs="Times New Roman" w:hint="eastAsia"/>
          <w:szCs w:val="32"/>
        </w:rPr>
        <w:t>（八</w:t>
      </w:r>
      <w:r>
        <w:rPr>
          <w:rFonts w:ascii="方正楷体_GBK" w:eastAsia="方正楷体_GBK" w:cs="Times New Roman"/>
          <w:szCs w:val="32"/>
        </w:rPr>
        <w:t>）</w:t>
      </w:r>
      <w:r>
        <w:rPr>
          <w:rFonts w:ascii="方正楷体_GBK" w:eastAsia="方正楷体_GBK" w:cs="Times New Roman" w:hint="eastAsia"/>
          <w:szCs w:val="32"/>
        </w:rPr>
        <w:t>把好重点项目施工质量关，改善学生生活环境。</w:t>
      </w:r>
      <w:r>
        <w:rPr>
          <w:rFonts w:eastAsia="仿宋_GB2312" w:cs="Times New Roman" w:hint="eastAsia"/>
          <w:szCs w:val="32"/>
        </w:rPr>
        <w:t>一是维修巡检工作常态化，及时对校园损坏设施进行维修，定期清洗生活水箱检测水质、检测配电房，确保校园设施平稳运行。增设教工食堂燃气报警系统，确保系统正常运行；二是完成建筑</w:t>
      </w:r>
      <w:r>
        <w:rPr>
          <w:rFonts w:eastAsia="仿宋_GB2312" w:cs="Times New Roman" w:hint="eastAsia"/>
          <w:szCs w:val="32"/>
        </w:rPr>
        <w:lastRenderedPageBreak/>
        <w:t>物防水和外立面隐患整治项目，刨除原屋面防水层，重新铺设新的防水卷材，有效消除屋面渗水情况；三是为学生宿舍阳台购置安装不锈钢置物架，</w:t>
      </w:r>
      <w:r>
        <w:rPr>
          <w:rFonts w:eastAsia="仿宋_GB2312" w:cs="Times New Roman" w:hint="eastAsia"/>
          <w:szCs w:val="32"/>
        </w:rPr>
        <w:t>用铝合金封闭阳台并将破损严重的进户门更换为钢制防盗门，实施</w:t>
      </w:r>
      <w:r>
        <w:rPr>
          <w:rFonts w:eastAsia="仿宋_GB2312" w:cs="Times New Roman" w:hint="eastAsia"/>
          <w:szCs w:val="32"/>
        </w:rPr>
        <w:t>BOT</w:t>
      </w:r>
      <w:r>
        <w:rPr>
          <w:rFonts w:eastAsia="仿宋_GB2312" w:cs="Times New Roman" w:hint="eastAsia"/>
          <w:szCs w:val="32"/>
        </w:rPr>
        <w:t>洗浴热水项目实现学生宿舍全天候供水，有效保障学生生活质量；四是招标自动售货机、学生超市等服务单位，满足学生多样化的购物需求；五是实现数字化信息化监管赋能校园能源管理，避免资源浪费，提高使用效能。</w:t>
      </w:r>
    </w:p>
    <w:p w:rsidR="00766BA2" w:rsidRDefault="00F54FD3">
      <w:pPr>
        <w:widowControl/>
        <w:spacing w:line="300" w:lineRule="auto"/>
        <w:ind w:firstLineChars="200" w:firstLine="640"/>
        <w:rPr>
          <w:rFonts w:eastAsia="方正黑体_GBK" w:cs="Times New Roman"/>
          <w:kern w:val="0"/>
          <w:szCs w:val="32"/>
        </w:rPr>
      </w:pPr>
      <w:r>
        <w:rPr>
          <w:rFonts w:eastAsia="方正黑体_GBK" w:cs="Times New Roman"/>
          <w:kern w:val="0"/>
          <w:szCs w:val="32"/>
        </w:rPr>
        <w:t>四、存在问题及原因分析</w:t>
      </w:r>
    </w:p>
    <w:p w:rsidR="00766BA2" w:rsidRDefault="00F54FD3">
      <w:pPr>
        <w:widowControl/>
        <w:spacing w:line="300" w:lineRule="auto"/>
        <w:ind w:firstLineChars="200" w:firstLine="640"/>
        <w:rPr>
          <w:rFonts w:eastAsia="仿宋_GB2312"/>
          <w:szCs w:val="32"/>
        </w:rPr>
      </w:pPr>
      <w:r>
        <w:rPr>
          <w:rFonts w:eastAsia="仿宋_GB2312" w:hint="eastAsia"/>
          <w:szCs w:val="32"/>
        </w:rPr>
        <w:t>一是内控信息系统建设不全面。造成该问题的主要原因是基建管理和信息系统等功能有待完善，系统建设不全面。二是预算执行率不高，造成该问题的主要原因是个别预算项目职能部门划分不清晰；</w:t>
      </w:r>
      <w:r>
        <w:rPr>
          <w:rFonts w:eastAsia="仿宋_GB2312" w:hint="eastAsia"/>
          <w:szCs w:val="32"/>
        </w:rPr>
        <w:t>三是</w:t>
      </w:r>
      <w:r>
        <w:rPr>
          <w:rFonts w:eastAsia="仿宋_GB2312"/>
          <w:szCs w:val="32"/>
        </w:rPr>
        <w:t>政府采购管理制度执行</w:t>
      </w:r>
      <w:r>
        <w:rPr>
          <w:rFonts w:eastAsia="仿宋_GB2312" w:hint="eastAsia"/>
          <w:szCs w:val="32"/>
        </w:rPr>
        <w:t>的</w:t>
      </w:r>
      <w:r>
        <w:rPr>
          <w:rFonts w:eastAsia="仿宋_GB2312"/>
          <w:szCs w:val="32"/>
        </w:rPr>
        <w:t>有效性</w:t>
      </w:r>
      <w:r>
        <w:rPr>
          <w:rFonts w:eastAsia="仿宋_GB2312" w:hint="eastAsia"/>
          <w:szCs w:val="32"/>
        </w:rPr>
        <w:t>，造成该问题的主要原因</w:t>
      </w:r>
      <w:r>
        <w:rPr>
          <w:rFonts w:eastAsia="仿宋_GB2312" w:hint="eastAsia"/>
          <w:szCs w:val="32"/>
        </w:rPr>
        <w:t>是部分采购项目评审因素设置不合理。</w:t>
      </w:r>
    </w:p>
    <w:p w:rsidR="00766BA2" w:rsidRDefault="00F54FD3">
      <w:pPr>
        <w:widowControl/>
        <w:spacing w:line="300" w:lineRule="auto"/>
        <w:ind w:firstLineChars="200" w:firstLine="640"/>
        <w:rPr>
          <w:rFonts w:eastAsia="方正黑体_GBK" w:cs="Times New Roman"/>
          <w:kern w:val="0"/>
          <w:szCs w:val="32"/>
        </w:rPr>
      </w:pPr>
      <w:r>
        <w:rPr>
          <w:rFonts w:eastAsia="方正黑体_GBK" w:cs="Times New Roman" w:hint="eastAsia"/>
          <w:kern w:val="0"/>
          <w:szCs w:val="32"/>
        </w:rPr>
        <w:t>五、</w:t>
      </w:r>
      <w:r>
        <w:rPr>
          <w:rFonts w:eastAsia="方正黑体_GBK" w:cs="Times New Roman"/>
          <w:kern w:val="0"/>
          <w:szCs w:val="32"/>
        </w:rPr>
        <w:t>有关建议</w:t>
      </w:r>
    </w:p>
    <w:p w:rsidR="00766BA2" w:rsidRDefault="00F54FD3">
      <w:pPr>
        <w:pStyle w:val="a0"/>
        <w:spacing w:line="300" w:lineRule="auto"/>
        <w:ind w:firstLineChars="200" w:firstLine="640"/>
        <w:rPr>
          <w:rFonts w:eastAsia="仿宋_GB2312"/>
          <w:sz w:val="32"/>
          <w:szCs w:val="32"/>
        </w:rPr>
      </w:pPr>
      <w:r>
        <w:rPr>
          <w:rFonts w:ascii="方正楷体_GBK" w:eastAsia="方正楷体_GBK" w:hint="eastAsia"/>
          <w:sz w:val="32"/>
          <w:szCs w:val="32"/>
        </w:rPr>
        <w:t>一、进一步完善内部控制制度。</w:t>
      </w:r>
      <w:r>
        <w:rPr>
          <w:rFonts w:ascii="方正楷体_GBK" w:eastAsia="方正楷体_GBK" w:hint="eastAsia"/>
          <w:sz w:val="32"/>
          <w:szCs w:val="32"/>
        </w:rPr>
        <w:t>1</w:t>
      </w:r>
      <w:r>
        <w:rPr>
          <w:rFonts w:ascii="方正楷体_GBK" w:eastAsia="方正楷体_GBK" w:hint="eastAsia"/>
          <w:sz w:val="32"/>
          <w:szCs w:val="32"/>
        </w:rPr>
        <w:t>、</w:t>
      </w:r>
      <w:r>
        <w:rPr>
          <w:rFonts w:eastAsia="仿宋_GB2312" w:hint="eastAsia"/>
          <w:sz w:val="32"/>
          <w:szCs w:val="32"/>
        </w:rPr>
        <w:t>根据学院基建实际，</w:t>
      </w:r>
      <w:bookmarkStart w:id="11" w:name="OLE_LINK3"/>
      <w:r>
        <w:rPr>
          <w:rFonts w:eastAsia="仿宋_GB2312" w:hint="eastAsia"/>
          <w:sz w:val="32"/>
          <w:szCs w:val="32"/>
        </w:rPr>
        <w:t>完善基建管理流程</w:t>
      </w:r>
      <w:bookmarkEnd w:id="11"/>
      <w:r>
        <w:rPr>
          <w:rFonts w:eastAsia="仿宋_GB2312" w:hint="eastAsia"/>
          <w:sz w:val="32"/>
          <w:szCs w:val="32"/>
        </w:rPr>
        <w:t>。</w:t>
      </w:r>
      <w:r>
        <w:rPr>
          <w:rFonts w:eastAsia="仿宋_GB2312" w:hint="eastAsia"/>
          <w:sz w:val="32"/>
          <w:szCs w:val="32"/>
        </w:rPr>
        <w:t>2</w:t>
      </w:r>
      <w:r>
        <w:rPr>
          <w:rFonts w:eastAsia="仿宋_GB2312" w:hint="eastAsia"/>
          <w:sz w:val="32"/>
          <w:szCs w:val="32"/>
        </w:rPr>
        <w:t>、加强基建决算审计，防范支出风险。</w:t>
      </w:r>
      <w:r>
        <w:rPr>
          <w:rFonts w:eastAsia="仿宋_GB2312" w:hint="eastAsia"/>
          <w:sz w:val="32"/>
          <w:szCs w:val="32"/>
        </w:rPr>
        <w:t>3</w:t>
      </w:r>
      <w:r>
        <w:rPr>
          <w:rFonts w:eastAsia="仿宋_GB2312" w:hint="eastAsia"/>
          <w:sz w:val="32"/>
          <w:szCs w:val="32"/>
        </w:rPr>
        <w:t>、引入财务信息化项目，健全内控信息系统。</w:t>
      </w:r>
    </w:p>
    <w:p w:rsidR="00766BA2" w:rsidRDefault="00F54FD3">
      <w:pPr>
        <w:pStyle w:val="a0"/>
        <w:spacing w:line="300" w:lineRule="auto"/>
        <w:ind w:firstLineChars="200" w:firstLine="640"/>
        <w:rPr>
          <w:rFonts w:eastAsia="仿宋_GB2312"/>
          <w:sz w:val="32"/>
          <w:szCs w:val="32"/>
        </w:rPr>
      </w:pPr>
      <w:r>
        <w:rPr>
          <w:rFonts w:ascii="方正楷体_GBK" w:eastAsia="方正楷体_GBK" w:hint="eastAsia"/>
          <w:sz w:val="32"/>
          <w:szCs w:val="32"/>
        </w:rPr>
        <w:t>二、进一步提高预算执行率。</w:t>
      </w:r>
      <w:r>
        <w:rPr>
          <w:rFonts w:eastAsia="仿宋_GB2312" w:hint="eastAsia"/>
          <w:sz w:val="32"/>
          <w:szCs w:val="32"/>
        </w:rPr>
        <w:t>在预算编制环节明确预算项目归口管理部门，预算责任部门，层层压实责任；在预算执行环节，按月、季度汇总预算执行率，对照预算方案和业务实际情况，及时调整，推进预算执行。</w:t>
      </w:r>
    </w:p>
    <w:p w:rsidR="00766BA2" w:rsidRDefault="00F54FD3">
      <w:pPr>
        <w:pStyle w:val="a0"/>
        <w:spacing w:line="300" w:lineRule="auto"/>
        <w:ind w:firstLineChars="200" w:firstLine="640"/>
        <w:rPr>
          <w:rFonts w:eastAsia="仿宋_GB2312"/>
          <w:sz w:val="32"/>
          <w:szCs w:val="32"/>
        </w:rPr>
      </w:pPr>
      <w:r>
        <w:rPr>
          <w:rFonts w:ascii="方正楷体_GBK" w:eastAsia="方正楷体_GBK" w:hint="eastAsia"/>
          <w:sz w:val="32"/>
          <w:szCs w:val="32"/>
        </w:rPr>
        <w:t>三、进一步加强</w:t>
      </w:r>
      <w:r>
        <w:rPr>
          <w:rFonts w:ascii="方正楷体_GBK" w:eastAsia="方正楷体_GBK"/>
          <w:sz w:val="32"/>
          <w:szCs w:val="32"/>
        </w:rPr>
        <w:t>政府采购管理执行有效性</w:t>
      </w:r>
      <w:r>
        <w:rPr>
          <w:rFonts w:ascii="方正楷体_GBK" w:eastAsia="方正楷体_GBK" w:hint="eastAsia"/>
          <w:sz w:val="32"/>
          <w:szCs w:val="32"/>
        </w:rPr>
        <w:t>。</w:t>
      </w:r>
      <w:r>
        <w:rPr>
          <w:rFonts w:ascii="方正楷体_GBK" w:eastAsia="方正楷体_GBK" w:hint="eastAsia"/>
          <w:sz w:val="32"/>
          <w:szCs w:val="32"/>
        </w:rPr>
        <w:t>1</w:t>
      </w:r>
      <w:r>
        <w:rPr>
          <w:rFonts w:ascii="方正楷体_GBK" w:eastAsia="方正楷体_GBK" w:hint="eastAsia"/>
          <w:sz w:val="32"/>
          <w:szCs w:val="32"/>
        </w:rPr>
        <w:t>、</w:t>
      </w:r>
      <w:r>
        <w:rPr>
          <w:rFonts w:eastAsia="仿宋_GB2312" w:hint="eastAsia"/>
          <w:sz w:val="32"/>
          <w:szCs w:val="32"/>
        </w:rPr>
        <w:t>组织采购人员学习相关法规政策要求，根据要求修订采购需求文件，为</w:t>
      </w:r>
      <w:r>
        <w:rPr>
          <w:rFonts w:eastAsia="仿宋_GB2312" w:hint="eastAsia"/>
          <w:sz w:val="32"/>
          <w:szCs w:val="32"/>
        </w:rPr>
        <w:lastRenderedPageBreak/>
        <w:t>后续采购项目指定合规模板。</w:t>
      </w:r>
      <w:r>
        <w:rPr>
          <w:rFonts w:eastAsia="仿宋_GB2312" w:hint="eastAsia"/>
          <w:sz w:val="32"/>
          <w:szCs w:val="32"/>
        </w:rPr>
        <w:t>2</w:t>
      </w:r>
      <w:r>
        <w:rPr>
          <w:rFonts w:eastAsia="仿宋_GB2312" w:hint="eastAsia"/>
          <w:sz w:val="32"/>
          <w:szCs w:val="32"/>
        </w:rPr>
        <w:t>、要求采购人员加强学习，强化合规意识，确保需求制定公平公正。</w:t>
      </w:r>
      <w:r>
        <w:rPr>
          <w:rFonts w:eastAsia="仿宋_GB2312" w:hint="eastAsia"/>
          <w:sz w:val="32"/>
          <w:szCs w:val="32"/>
        </w:rPr>
        <w:t>3</w:t>
      </w:r>
      <w:r>
        <w:rPr>
          <w:rFonts w:eastAsia="仿宋_GB2312" w:hint="eastAsia"/>
          <w:sz w:val="32"/>
          <w:szCs w:val="32"/>
        </w:rPr>
        <w:t>、加强采购文件的审核要求，保证采购规范性。</w:t>
      </w:r>
    </w:p>
    <w:p w:rsidR="00766BA2" w:rsidRDefault="00F54FD3">
      <w:pPr>
        <w:widowControl/>
        <w:spacing w:line="300" w:lineRule="auto"/>
        <w:ind w:firstLineChars="200" w:firstLine="640"/>
        <w:rPr>
          <w:rFonts w:eastAsia="方正黑体_GBK" w:cs="Times New Roman"/>
          <w:kern w:val="0"/>
          <w:szCs w:val="32"/>
        </w:rPr>
      </w:pPr>
      <w:r>
        <w:rPr>
          <w:rFonts w:eastAsia="方正黑体_GBK" w:cs="Times New Roman"/>
          <w:kern w:val="0"/>
          <w:szCs w:val="32"/>
        </w:rPr>
        <w:t>六、评价工作开展情况及其他需说明的情况</w:t>
      </w:r>
    </w:p>
    <w:p w:rsidR="00766BA2" w:rsidRDefault="00F54FD3">
      <w:pPr>
        <w:widowControl/>
        <w:adjustRightInd w:val="0"/>
        <w:snapToGrid w:val="0"/>
        <w:spacing w:line="300" w:lineRule="auto"/>
        <w:ind w:firstLineChars="200" w:firstLine="640"/>
        <w:rPr>
          <w:rFonts w:ascii="方正楷体_GBK" w:eastAsia="方正楷体_GBK" w:cs="Times New Roman"/>
          <w:bCs/>
          <w:kern w:val="0"/>
          <w:szCs w:val="32"/>
        </w:rPr>
      </w:pPr>
      <w:r>
        <w:rPr>
          <w:rFonts w:ascii="方正楷体_GBK" w:eastAsia="方正楷体_GBK" w:cs="Times New Roman" w:hint="eastAsia"/>
          <w:bCs/>
          <w:kern w:val="0"/>
          <w:szCs w:val="32"/>
        </w:rPr>
        <w:t>（一）自评价工作开展情况</w:t>
      </w:r>
    </w:p>
    <w:p w:rsidR="00766BA2" w:rsidRDefault="00F54FD3">
      <w:pPr>
        <w:spacing w:line="300" w:lineRule="auto"/>
        <w:ind w:firstLineChars="200" w:firstLine="640"/>
        <w:rPr>
          <w:rFonts w:eastAsia="方正仿宋_GBK" w:cs="Times New Roman"/>
          <w:szCs w:val="32"/>
        </w:rPr>
      </w:pPr>
      <w:r>
        <w:rPr>
          <w:rFonts w:eastAsia="方正仿宋_GBK" w:cs="Times New Roman"/>
          <w:bCs/>
          <w:szCs w:val="32"/>
        </w:rPr>
        <w:t xml:space="preserve">1. </w:t>
      </w:r>
      <w:r>
        <w:rPr>
          <w:rFonts w:eastAsia="方正仿宋_GBK" w:cs="Times New Roman"/>
          <w:bCs/>
          <w:szCs w:val="32"/>
        </w:rPr>
        <w:t>自评价基本情况。</w:t>
      </w:r>
      <w:r>
        <w:rPr>
          <w:rFonts w:eastAsia="方正仿宋_GBK" w:cs="Times New Roman"/>
          <w:szCs w:val="32"/>
        </w:rPr>
        <w:t>本次绩效自评价对象是</w:t>
      </w:r>
      <w:r>
        <w:rPr>
          <w:rFonts w:eastAsia="方正仿宋_GBK" w:cs="Times New Roman"/>
          <w:szCs w:val="32"/>
        </w:rPr>
        <w:t>202</w:t>
      </w:r>
      <w:r>
        <w:rPr>
          <w:rFonts w:eastAsia="方正仿宋_GBK" w:cs="Times New Roman" w:hint="eastAsia"/>
          <w:szCs w:val="32"/>
        </w:rPr>
        <w:t>4</w:t>
      </w:r>
      <w:r>
        <w:rPr>
          <w:rFonts w:eastAsia="方正仿宋_GBK" w:cs="Times New Roman"/>
          <w:szCs w:val="32"/>
        </w:rPr>
        <w:t>年度本单位整体预算绩效。目的是通过开展部门整体履职绩效自评价，提升部门预算绩效管理水平，保障部门更好</w:t>
      </w:r>
      <w:r>
        <w:rPr>
          <w:rFonts w:eastAsia="方正仿宋_GBK" w:cs="Times New Roman" w:hint="eastAsia"/>
          <w:szCs w:val="32"/>
        </w:rPr>
        <w:t>的</w:t>
      </w:r>
      <w:r>
        <w:rPr>
          <w:rFonts w:eastAsia="方正仿宋_GBK" w:cs="Times New Roman"/>
          <w:szCs w:val="32"/>
        </w:rPr>
        <w:t>履行职责。评价坚持科学规范、客观公正的原则。</w:t>
      </w:r>
    </w:p>
    <w:p w:rsidR="00766BA2" w:rsidRDefault="00F54FD3">
      <w:pPr>
        <w:spacing w:line="300" w:lineRule="auto"/>
        <w:ind w:firstLineChars="200" w:firstLine="640"/>
        <w:rPr>
          <w:rFonts w:eastAsia="方正仿宋_GBK" w:cs="Times New Roman"/>
          <w:szCs w:val="32"/>
        </w:rPr>
      </w:pPr>
      <w:r>
        <w:rPr>
          <w:rFonts w:eastAsia="方正仿宋_GBK" w:cs="Times New Roman"/>
          <w:szCs w:val="32"/>
        </w:rPr>
        <w:t>绩效评价指标体系由部门决策、部门管理、部门履职、效益和可持续发展能力五部分组成。</w:t>
      </w:r>
    </w:p>
    <w:p w:rsidR="00766BA2" w:rsidRDefault="00F54FD3">
      <w:pPr>
        <w:spacing w:line="300" w:lineRule="auto"/>
        <w:ind w:firstLineChars="200" w:firstLine="640"/>
        <w:rPr>
          <w:rFonts w:eastAsia="方正仿宋_GBK" w:cs="Times New Roman"/>
          <w:szCs w:val="32"/>
        </w:rPr>
      </w:pPr>
      <w:r>
        <w:rPr>
          <w:rFonts w:eastAsia="方正仿宋_GBK" w:cs="Times New Roman"/>
          <w:bCs/>
          <w:szCs w:val="32"/>
        </w:rPr>
        <w:t xml:space="preserve">2. </w:t>
      </w:r>
      <w:r>
        <w:rPr>
          <w:rFonts w:eastAsia="方正仿宋_GBK" w:cs="Times New Roman"/>
          <w:bCs/>
          <w:szCs w:val="32"/>
        </w:rPr>
        <w:t>自评价实施情况。</w:t>
      </w:r>
      <w:r>
        <w:rPr>
          <w:rFonts w:eastAsia="方正仿宋_GBK" w:cs="Times New Roman"/>
          <w:szCs w:val="32"/>
        </w:rPr>
        <w:t>本次自评价包括调研沟通、收集评价资料、确定指标体系、明确绩效评价方法、形成评价方案、对照体系评分、撰写评价报告等步骤。</w:t>
      </w:r>
    </w:p>
    <w:p w:rsidR="00766BA2" w:rsidRDefault="00F54FD3">
      <w:pPr>
        <w:spacing w:line="300" w:lineRule="auto"/>
        <w:ind w:firstLineChars="200" w:firstLine="640"/>
        <w:rPr>
          <w:rFonts w:eastAsia="方正仿宋_GBK" w:cs="Times New Roman"/>
          <w:szCs w:val="32"/>
        </w:rPr>
      </w:pPr>
      <w:r>
        <w:rPr>
          <w:rFonts w:eastAsia="方正仿宋_GBK" w:cs="Times New Roman"/>
          <w:szCs w:val="32"/>
        </w:rPr>
        <w:t>指标体系选取有代表性、且能代表单位重点履职绩效的核心指标，指标的评分根据各项指标在评价体系中的重要程度确定。绩效评价结果实施百分制和四级分类：等级为优、良、中、差。</w:t>
      </w:r>
    </w:p>
    <w:p w:rsidR="00766BA2" w:rsidRDefault="00F54FD3">
      <w:pPr>
        <w:widowControl/>
        <w:adjustRightInd w:val="0"/>
        <w:snapToGrid w:val="0"/>
        <w:spacing w:line="300" w:lineRule="auto"/>
        <w:ind w:firstLineChars="200" w:firstLine="640"/>
        <w:rPr>
          <w:rFonts w:ascii="方正楷体_GBK" w:eastAsia="方正楷体_GBK" w:cs="Times New Roman"/>
          <w:bCs/>
          <w:szCs w:val="32"/>
        </w:rPr>
      </w:pPr>
      <w:r>
        <w:rPr>
          <w:rFonts w:ascii="方正楷体_GBK" w:eastAsia="方正楷体_GBK" w:cs="Times New Roman"/>
          <w:bCs/>
          <w:kern w:val="0"/>
          <w:szCs w:val="32"/>
        </w:rPr>
        <w:t>（二）其他需要说明的地方</w:t>
      </w:r>
    </w:p>
    <w:p w:rsidR="00766BA2" w:rsidRDefault="00F54FD3">
      <w:pPr>
        <w:spacing w:line="300" w:lineRule="auto"/>
        <w:ind w:firstLineChars="200" w:firstLine="640"/>
        <w:rPr>
          <w:rFonts w:eastAsia="方正仿宋_GBK" w:cs="Times New Roman"/>
          <w:szCs w:val="32"/>
        </w:rPr>
      </w:pPr>
      <w:r>
        <w:rPr>
          <w:rFonts w:eastAsia="方正仿宋_GBK" w:cs="Times New Roman"/>
          <w:szCs w:val="32"/>
        </w:rPr>
        <w:t>本单位无其他要说明的情况。</w:t>
      </w:r>
    </w:p>
    <w:p w:rsidR="00766BA2" w:rsidRDefault="00766BA2">
      <w:pPr>
        <w:pStyle w:val="a8"/>
        <w:spacing w:before="0" w:after="0" w:line="300" w:lineRule="auto"/>
        <w:ind w:firstLine="200"/>
        <w:rPr>
          <w:rFonts w:eastAsia="方正仿宋_GBK" w:cs="Times New Roman"/>
        </w:rPr>
      </w:pPr>
    </w:p>
    <w:p w:rsidR="00766BA2" w:rsidRDefault="00F54FD3">
      <w:pPr>
        <w:spacing w:line="300" w:lineRule="auto"/>
        <w:ind w:firstLine="640"/>
        <w:rPr>
          <w:rFonts w:eastAsia="方正仿宋_GBK" w:cs="Times New Roman"/>
          <w:szCs w:val="32"/>
          <w:shd w:val="clear" w:color="auto" w:fill="FFFFFF"/>
        </w:rPr>
      </w:pPr>
      <w:r>
        <w:rPr>
          <w:rFonts w:eastAsia="方正仿宋_GBK" w:cs="Times New Roman"/>
          <w:szCs w:val="32"/>
          <w:shd w:val="clear" w:color="auto" w:fill="FFFFFF"/>
        </w:rPr>
        <w:t>附件：指标体系得分情况</w:t>
      </w:r>
    </w:p>
    <w:p w:rsidR="00766BA2" w:rsidRDefault="00766BA2">
      <w:pPr>
        <w:pStyle w:val="a0"/>
        <w:spacing w:line="300" w:lineRule="auto"/>
        <w:jc w:val="both"/>
        <w:rPr>
          <w:rFonts w:eastAsia="方正仿宋_GBK" w:cs="Times New Roman"/>
        </w:rPr>
      </w:pPr>
    </w:p>
    <w:p w:rsidR="00766BA2" w:rsidRDefault="00766BA2">
      <w:pPr>
        <w:pStyle w:val="a0"/>
        <w:spacing w:line="300" w:lineRule="auto"/>
        <w:jc w:val="both"/>
        <w:rPr>
          <w:rFonts w:eastAsia="方正仿宋_GBK" w:cs="Times New Roman"/>
        </w:rPr>
      </w:pPr>
    </w:p>
    <w:p w:rsidR="00766BA2" w:rsidRDefault="00766BA2">
      <w:pPr>
        <w:pStyle w:val="a0"/>
        <w:spacing w:line="300" w:lineRule="auto"/>
        <w:jc w:val="right"/>
        <w:rPr>
          <w:rFonts w:eastAsia="方正仿宋_GBK" w:cs="Times New Roman"/>
          <w:sz w:val="32"/>
          <w:szCs w:val="32"/>
          <w:shd w:val="clear" w:color="auto" w:fill="FFFFFF"/>
        </w:rPr>
        <w:sectPr w:rsidR="00766BA2">
          <w:footerReference w:type="default" r:id="rId9"/>
          <w:pgSz w:w="11906" w:h="16838"/>
          <w:pgMar w:top="2098" w:right="1588" w:bottom="1701" w:left="1588" w:header="1247" w:footer="1247" w:gutter="0"/>
          <w:cols w:space="425"/>
          <w:docGrid w:linePitch="435"/>
        </w:sectPr>
      </w:pPr>
    </w:p>
    <w:tbl>
      <w:tblPr>
        <w:tblW w:w="14505" w:type="dxa"/>
        <w:tblInd w:w="96" w:type="dxa"/>
        <w:tblLayout w:type="fixed"/>
        <w:tblLook w:val="04A0" w:firstRow="1" w:lastRow="0" w:firstColumn="1" w:lastColumn="0" w:noHBand="0" w:noVBand="1"/>
      </w:tblPr>
      <w:tblGrid>
        <w:gridCol w:w="871"/>
        <w:gridCol w:w="7"/>
        <w:gridCol w:w="1401"/>
        <w:gridCol w:w="1564"/>
        <w:gridCol w:w="729"/>
        <w:gridCol w:w="1145"/>
        <w:gridCol w:w="4219"/>
        <w:gridCol w:w="3792"/>
        <w:gridCol w:w="777"/>
      </w:tblGrid>
      <w:tr w:rsidR="00766BA2">
        <w:trPr>
          <w:trHeight w:val="244"/>
        </w:trPr>
        <w:tc>
          <w:tcPr>
            <w:tcW w:w="871" w:type="dxa"/>
            <w:tcBorders>
              <w:bottom w:val="single" w:sz="4" w:space="0" w:color="auto"/>
            </w:tcBorders>
            <w:shd w:val="clear" w:color="auto" w:fill="auto"/>
            <w:vAlign w:val="center"/>
          </w:tcPr>
          <w:p w:rsidR="00766BA2" w:rsidRDefault="00F54FD3">
            <w:pPr>
              <w:widowControl/>
              <w:spacing w:line="300" w:lineRule="auto"/>
              <w:textAlignment w:val="center"/>
              <w:rPr>
                <w:rFonts w:ascii="方正黑体_GBK" w:eastAsia="方正黑体_GBK" w:cs="Times New Roman"/>
                <w:szCs w:val="32"/>
              </w:rPr>
            </w:pPr>
            <w:r>
              <w:rPr>
                <w:rFonts w:ascii="方正黑体_GBK" w:eastAsia="方正黑体_GBK" w:cs="Times New Roman" w:hint="eastAsia"/>
                <w:szCs w:val="32"/>
              </w:rPr>
              <w:lastRenderedPageBreak/>
              <w:t>附件</w:t>
            </w:r>
          </w:p>
          <w:p w:rsidR="00766BA2" w:rsidRDefault="00766BA2">
            <w:pPr>
              <w:pStyle w:val="a8"/>
              <w:spacing w:line="300" w:lineRule="auto"/>
              <w:rPr>
                <w:rFonts w:ascii="方正黑体_GBK" w:eastAsia="方正黑体_GBK" w:cs="Times New Roman"/>
              </w:rPr>
            </w:pPr>
          </w:p>
          <w:p w:rsidR="00766BA2" w:rsidRDefault="00766BA2">
            <w:pPr>
              <w:pStyle w:val="a8"/>
              <w:spacing w:line="300" w:lineRule="auto"/>
              <w:rPr>
                <w:rFonts w:ascii="方正黑体_GBK" w:eastAsia="方正黑体_GBK" w:cs="Times New Roman"/>
              </w:rPr>
            </w:pPr>
          </w:p>
        </w:tc>
        <w:tc>
          <w:tcPr>
            <w:tcW w:w="13634" w:type="dxa"/>
            <w:gridSpan w:val="8"/>
            <w:tcBorders>
              <w:bottom w:val="single" w:sz="4" w:space="0" w:color="auto"/>
            </w:tcBorders>
            <w:shd w:val="clear" w:color="auto" w:fill="auto"/>
            <w:vAlign w:val="center"/>
          </w:tcPr>
          <w:p w:rsidR="00766BA2" w:rsidRDefault="00F54FD3">
            <w:pPr>
              <w:pStyle w:val="a8"/>
              <w:spacing w:line="300" w:lineRule="auto"/>
              <w:rPr>
                <w:rFonts w:ascii="方正小标宋_GBK" w:eastAsia="方正小标宋_GBK" w:cs="Times New Roman"/>
                <w:sz w:val="36"/>
                <w:szCs w:val="36"/>
              </w:rPr>
            </w:pPr>
            <w:r>
              <w:rPr>
                <w:rFonts w:eastAsia="方正仿宋_GBK" w:cs="Times New Roman"/>
                <w:sz w:val="36"/>
                <w:szCs w:val="36"/>
              </w:rPr>
              <w:t xml:space="preserve">                        </w:t>
            </w:r>
            <w:r>
              <w:rPr>
                <w:rFonts w:ascii="方正小标宋_GBK" w:eastAsia="方正小标宋_GBK" w:cs="Times New Roman" w:hint="eastAsia"/>
                <w:sz w:val="36"/>
                <w:szCs w:val="36"/>
              </w:rPr>
              <w:t xml:space="preserve"> </w:t>
            </w:r>
            <w:bookmarkStart w:id="12" w:name="OLE_LINK1"/>
            <w:r>
              <w:rPr>
                <w:rFonts w:ascii="方正小标宋_GBK" w:eastAsia="方正小标宋_GBK" w:cs="Times New Roman" w:hint="eastAsia"/>
                <w:sz w:val="36"/>
                <w:szCs w:val="36"/>
              </w:rPr>
              <w:t>指标体系得分</w:t>
            </w:r>
            <w:bookmarkEnd w:id="12"/>
            <w:r>
              <w:rPr>
                <w:rFonts w:ascii="方正小标宋_GBK" w:eastAsia="方正小标宋_GBK" w:cs="Times New Roman" w:hint="eastAsia"/>
                <w:sz w:val="36"/>
                <w:szCs w:val="36"/>
              </w:rPr>
              <w:t>情况</w:t>
            </w:r>
          </w:p>
        </w:tc>
      </w:tr>
      <w:tr w:rsidR="00766BA2">
        <w:trPr>
          <w:trHeight w:val="915"/>
        </w:trPr>
        <w:tc>
          <w:tcPr>
            <w:tcW w:w="871"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spacing w:line="360" w:lineRule="exact"/>
              <w:jc w:val="center"/>
              <w:textAlignment w:val="center"/>
              <w:rPr>
                <w:rStyle w:val="font21"/>
                <w:rFonts w:ascii="方正黑体_GBK" w:eastAsia="方正黑体_GBK" w:hAnsi="Times New Roman" w:cs="Times New Roman"/>
                <w:b w:val="0"/>
                <w:color w:val="auto"/>
                <w:sz w:val="21"/>
                <w:szCs w:val="21"/>
              </w:rPr>
            </w:pPr>
            <w:r>
              <w:rPr>
                <w:rStyle w:val="font21"/>
                <w:rFonts w:ascii="方正黑体_GBK" w:eastAsia="方正黑体_GBK" w:hAnsi="Times New Roman" w:cs="Times New Roman" w:hint="eastAsia"/>
                <w:b w:val="0"/>
                <w:color w:val="auto"/>
                <w:sz w:val="21"/>
                <w:szCs w:val="21"/>
              </w:rPr>
              <w:t>一级</w:t>
            </w:r>
            <w:r>
              <w:rPr>
                <w:rStyle w:val="font21"/>
                <w:rFonts w:ascii="方正黑体_GBK" w:eastAsia="方正黑体_GBK" w:hAnsi="Times New Roman" w:cs="Times New Roman" w:hint="eastAsia"/>
                <w:b w:val="0"/>
                <w:color w:val="auto"/>
                <w:sz w:val="21"/>
                <w:szCs w:val="21"/>
              </w:rPr>
              <w:t xml:space="preserve"> </w:t>
            </w:r>
            <w:r>
              <w:rPr>
                <w:rStyle w:val="font21"/>
                <w:rFonts w:ascii="方正黑体_GBK" w:eastAsia="方正黑体_GBK" w:hAnsi="Times New Roman" w:cs="Times New Roman" w:hint="eastAsia"/>
                <w:b w:val="0"/>
                <w:color w:val="auto"/>
                <w:sz w:val="21"/>
                <w:szCs w:val="21"/>
              </w:rPr>
              <w:t>指标</w:t>
            </w:r>
          </w:p>
        </w:tc>
        <w:tc>
          <w:tcPr>
            <w:tcW w:w="1408"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spacing w:line="360" w:lineRule="exact"/>
              <w:jc w:val="center"/>
              <w:textAlignment w:val="center"/>
              <w:rPr>
                <w:rFonts w:ascii="方正黑体_GBK" w:eastAsia="方正黑体_GBK" w:cs="Times New Roman"/>
                <w:bCs/>
                <w:kern w:val="0"/>
                <w:sz w:val="21"/>
                <w:szCs w:val="21"/>
              </w:rPr>
            </w:pPr>
            <w:r>
              <w:rPr>
                <w:rFonts w:ascii="方正黑体_GBK" w:eastAsia="方正黑体_GBK" w:cs="Times New Roman" w:hint="eastAsia"/>
                <w:bCs/>
                <w:kern w:val="0"/>
                <w:sz w:val="21"/>
                <w:szCs w:val="21"/>
              </w:rPr>
              <w:t>二级指标</w:t>
            </w:r>
          </w:p>
        </w:tc>
        <w:tc>
          <w:tcPr>
            <w:tcW w:w="1564"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spacing w:line="360" w:lineRule="exact"/>
              <w:jc w:val="center"/>
              <w:textAlignment w:val="center"/>
              <w:rPr>
                <w:rStyle w:val="font21"/>
                <w:rFonts w:ascii="方正黑体_GBK" w:eastAsia="方正黑体_GBK" w:hAnsi="Times New Roman" w:cs="Times New Roman"/>
                <w:b w:val="0"/>
                <w:color w:val="auto"/>
                <w:sz w:val="21"/>
                <w:szCs w:val="21"/>
              </w:rPr>
            </w:pPr>
            <w:r>
              <w:rPr>
                <w:rStyle w:val="font21"/>
                <w:rFonts w:ascii="方正黑体_GBK" w:eastAsia="方正黑体_GBK" w:hAnsi="Times New Roman" w:cs="Times New Roman" w:hint="eastAsia"/>
                <w:b w:val="0"/>
                <w:color w:val="auto"/>
                <w:sz w:val="21"/>
                <w:szCs w:val="21"/>
              </w:rPr>
              <w:t>三级指标</w:t>
            </w:r>
          </w:p>
        </w:tc>
        <w:tc>
          <w:tcPr>
            <w:tcW w:w="729"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spacing w:line="360" w:lineRule="exact"/>
              <w:jc w:val="center"/>
              <w:textAlignment w:val="center"/>
              <w:rPr>
                <w:rStyle w:val="font21"/>
                <w:rFonts w:ascii="方正黑体_GBK" w:eastAsia="方正黑体_GBK" w:hAnsi="Times New Roman" w:cs="Times New Roman"/>
                <w:b w:val="0"/>
                <w:color w:val="auto"/>
                <w:sz w:val="21"/>
                <w:szCs w:val="21"/>
              </w:rPr>
            </w:pPr>
            <w:r>
              <w:rPr>
                <w:rStyle w:val="font21"/>
                <w:rFonts w:ascii="方正黑体_GBK" w:eastAsia="方正黑体_GBK" w:hAnsi="Times New Roman" w:cs="Times New Roman" w:hint="eastAsia"/>
                <w:b w:val="0"/>
                <w:color w:val="auto"/>
                <w:sz w:val="21"/>
                <w:szCs w:val="21"/>
              </w:rPr>
              <w:t>权重</w:t>
            </w:r>
          </w:p>
        </w:tc>
        <w:tc>
          <w:tcPr>
            <w:tcW w:w="1145"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spacing w:line="360" w:lineRule="exact"/>
              <w:jc w:val="center"/>
              <w:textAlignment w:val="center"/>
              <w:rPr>
                <w:rStyle w:val="font21"/>
                <w:rFonts w:ascii="方正黑体_GBK" w:eastAsia="方正黑体_GBK" w:hAnsi="Times New Roman" w:cs="Times New Roman"/>
                <w:b w:val="0"/>
                <w:color w:val="auto"/>
                <w:sz w:val="21"/>
                <w:szCs w:val="21"/>
              </w:rPr>
            </w:pPr>
            <w:r>
              <w:rPr>
                <w:rStyle w:val="font21"/>
                <w:rFonts w:ascii="方正黑体_GBK" w:eastAsia="方正黑体_GBK" w:hAnsi="Times New Roman" w:cs="Times New Roman" w:hint="eastAsia"/>
                <w:b w:val="0"/>
                <w:color w:val="auto"/>
                <w:sz w:val="21"/>
                <w:szCs w:val="21"/>
              </w:rPr>
              <w:t>目标值</w:t>
            </w:r>
          </w:p>
        </w:tc>
        <w:tc>
          <w:tcPr>
            <w:tcW w:w="4219"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spacing w:line="360" w:lineRule="exact"/>
              <w:jc w:val="center"/>
              <w:textAlignment w:val="center"/>
              <w:rPr>
                <w:rStyle w:val="font21"/>
                <w:rFonts w:ascii="方正黑体_GBK" w:eastAsia="方正黑体_GBK" w:hAnsi="Times New Roman" w:cs="Times New Roman"/>
                <w:b w:val="0"/>
                <w:color w:val="auto"/>
                <w:sz w:val="21"/>
                <w:szCs w:val="21"/>
              </w:rPr>
            </w:pPr>
            <w:r>
              <w:rPr>
                <w:rStyle w:val="font21"/>
                <w:rFonts w:ascii="方正黑体_GBK" w:eastAsia="方正黑体_GBK" w:hAnsi="Times New Roman" w:cs="Times New Roman" w:hint="eastAsia"/>
                <w:b w:val="0"/>
                <w:color w:val="auto"/>
                <w:sz w:val="21"/>
                <w:szCs w:val="21"/>
              </w:rPr>
              <w:t>评分标准</w:t>
            </w:r>
          </w:p>
        </w:tc>
        <w:tc>
          <w:tcPr>
            <w:tcW w:w="3792"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spacing w:line="360" w:lineRule="exact"/>
              <w:jc w:val="center"/>
              <w:textAlignment w:val="center"/>
              <w:rPr>
                <w:rStyle w:val="font21"/>
                <w:rFonts w:ascii="方正黑体_GBK" w:eastAsia="方正黑体_GBK" w:hAnsi="Times New Roman" w:cs="Times New Roman"/>
                <w:b w:val="0"/>
                <w:color w:val="auto"/>
                <w:sz w:val="21"/>
                <w:szCs w:val="21"/>
              </w:rPr>
            </w:pPr>
            <w:r>
              <w:rPr>
                <w:rStyle w:val="font21"/>
                <w:rFonts w:ascii="方正黑体_GBK" w:eastAsia="方正黑体_GBK" w:hAnsi="Times New Roman" w:cs="Times New Roman" w:hint="eastAsia"/>
                <w:b w:val="0"/>
                <w:color w:val="auto"/>
                <w:sz w:val="21"/>
                <w:szCs w:val="21"/>
              </w:rPr>
              <w:t>评分过程</w:t>
            </w:r>
          </w:p>
        </w:tc>
        <w:tc>
          <w:tcPr>
            <w:tcW w:w="777"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spacing w:line="360" w:lineRule="exact"/>
              <w:jc w:val="center"/>
              <w:textAlignment w:val="center"/>
              <w:rPr>
                <w:rStyle w:val="font21"/>
                <w:rFonts w:ascii="方正黑体_GBK" w:eastAsia="方正黑体_GBK" w:hAnsi="Times New Roman" w:cs="Times New Roman"/>
                <w:b w:val="0"/>
                <w:color w:val="auto"/>
                <w:sz w:val="21"/>
                <w:szCs w:val="21"/>
              </w:rPr>
            </w:pPr>
            <w:r>
              <w:rPr>
                <w:rStyle w:val="font21"/>
                <w:rFonts w:ascii="方正黑体_GBK" w:eastAsia="方正黑体_GBK" w:hAnsi="Times New Roman" w:cs="Times New Roman" w:hint="eastAsia"/>
                <w:b w:val="0"/>
                <w:color w:val="auto"/>
                <w:sz w:val="21"/>
                <w:szCs w:val="21"/>
              </w:rPr>
              <w:t>得分</w:t>
            </w:r>
          </w:p>
        </w:tc>
      </w:tr>
      <w:tr w:rsidR="00766BA2">
        <w:trPr>
          <w:trHeight w:val="1180"/>
        </w:trPr>
        <w:tc>
          <w:tcPr>
            <w:tcW w:w="8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A</w:t>
            </w:r>
            <w:r>
              <w:rPr>
                <w:rStyle w:val="font12"/>
                <w:rFonts w:ascii="Times New Roman" w:eastAsia="方正仿宋_GBK" w:hAnsi="Times New Roman" w:cs="Times New Roman" w:hint="default"/>
                <w:color w:val="auto"/>
              </w:rPr>
              <w:t>部门决策</w:t>
            </w:r>
          </w:p>
        </w:tc>
        <w:tc>
          <w:tcPr>
            <w:tcW w:w="1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A1 </w:t>
            </w:r>
            <w:r>
              <w:rPr>
                <w:rStyle w:val="font12"/>
                <w:rFonts w:ascii="Times New Roman" w:eastAsia="方正仿宋_GBK" w:hAnsi="Times New Roman" w:cs="Times New Roman" w:hint="default"/>
                <w:color w:val="auto"/>
              </w:rPr>
              <w:t>部门决策</w:t>
            </w: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A11 </w:t>
            </w:r>
            <w:r>
              <w:rPr>
                <w:rStyle w:val="font12"/>
                <w:rFonts w:ascii="Times New Roman" w:eastAsia="方正仿宋_GBK" w:hAnsi="Times New Roman" w:cs="Times New Roman" w:hint="default"/>
                <w:color w:val="auto"/>
              </w:rPr>
              <w:t>决策程序的科学规范性</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Style w:val="font12"/>
                <w:rFonts w:ascii="Times New Roman" w:eastAsia="方正仿宋_GBK" w:hAnsi="Times New Roman" w:cs="Times New Roman" w:hint="default"/>
                <w:color w:val="auto"/>
              </w:rPr>
            </w:pPr>
            <w:r>
              <w:rPr>
                <w:rStyle w:val="font12"/>
                <w:rFonts w:ascii="Times New Roman" w:eastAsia="方正仿宋_GBK" w:hAnsi="Times New Roman" w:cs="Times New Roman" w:hint="default"/>
                <w:color w:val="auto"/>
              </w:rPr>
              <w:t>科学</w:t>
            </w:r>
          </w:p>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规范</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部门建立了关于重大经济活动、重大资金安排的决策制度，得</w:t>
            </w:r>
            <w:r>
              <w:rPr>
                <w:rFonts w:eastAsia="方正仿宋_GBK" w:cs="Times New Roman"/>
                <w:kern w:val="0"/>
                <w:sz w:val="21"/>
                <w:szCs w:val="21"/>
              </w:rPr>
              <w:t>1</w:t>
            </w:r>
            <w:r>
              <w:rPr>
                <w:rFonts w:eastAsia="方正仿宋_GBK" w:cs="Times New Roman"/>
                <w:kern w:val="0"/>
                <w:sz w:val="21"/>
                <w:szCs w:val="21"/>
              </w:rPr>
              <w:t>分，未建立，得</w:t>
            </w:r>
            <w:r>
              <w:rPr>
                <w:rFonts w:eastAsia="方正仿宋_GBK" w:cs="Times New Roman"/>
                <w:kern w:val="0"/>
                <w:sz w:val="21"/>
                <w:szCs w:val="21"/>
              </w:rPr>
              <w:t>0</w:t>
            </w:r>
            <w:r>
              <w:rPr>
                <w:rFonts w:eastAsia="方正仿宋_GBK" w:cs="Times New Roman"/>
                <w:kern w:val="0"/>
                <w:sz w:val="21"/>
                <w:szCs w:val="21"/>
              </w:rPr>
              <w:t>分；决策制度科学可行，得</w:t>
            </w:r>
            <w:r>
              <w:rPr>
                <w:rFonts w:eastAsia="方正仿宋_GBK" w:cs="Times New Roman"/>
                <w:kern w:val="0"/>
                <w:sz w:val="21"/>
                <w:szCs w:val="21"/>
              </w:rPr>
              <w:t>1</w:t>
            </w:r>
            <w:r>
              <w:rPr>
                <w:rFonts w:eastAsia="方正仿宋_GBK" w:cs="Times New Roman"/>
                <w:kern w:val="0"/>
                <w:sz w:val="21"/>
                <w:szCs w:val="21"/>
              </w:rPr>
              <w:t>分，不科学、不可行得</w:t>
            </w:r>
            <w:r>
              <w:rPr>
                <w:rFonts w:eastAsia="方正仿宋_GBK" w:cs="Times New Roman"/>
                <w:kern w:val="0"/>
                <w:sz w:val="21"/>
                <w:szCs w:val="21"/>
              </w:rPr>
              <w:t>0</w:t>
            </w:r>
            <w:r>
              <w:rPr>
                <w:rFonts w:eastAsia="方正仿宋_GBK" w:cs="Times New Roman"/>
                <w:kern w:val="0"/>
                <w:sz w:val="21"/>
                <w:szCs w:val="21"/>
              </w:rPr>
              <w:t>分；上述决策流程设计规范合理，得</w:t>
            </w:r>
            <w:r>
              <w:rPr>
                <w:rFonts w:eastAsia="方正仿宋_GBK" w:cs="Times New Roman"/>
                <w:kern w:val="0"/>
                <w:sz w:val="21"/>
                <w:szCs w:val="21"/>
              </w:rPr>
              <w:t>1</w:t>
            </w:r>
            <w:r>
              <w:rPr>
                <w:rFonts w:eastAsia="方正仿宋_GBK" w:cs="Times New Roman"/>
                <w:kern w:val="0"/>
                <w:sz w:val="21"/>
                <w:szCs w:val="21"/>
              </w:rPr>
              <w:t>分，不合理得</w:t>
            </w:r>
            <w:r>
              <w:rPr>
                <w:rFonts w:eastAsia="方正仿宋_GBK" w:cs="Times New Roman"/>
                <w:kern w:val="0"/>
                <w:sz w:val="21"/>
                <w:szCs w:val="21"/>
              </w:rPr>
              <w:t>0</w:t>
            </w:r>
            <w:r>
              <w:rPr>
                <w:rFonts w:eastAsia="方正仿宋_GBK" w:cs="Times New Roman"/>
                <w:kern w:val="0"/>
                <w:sz w:val="21"/>
                <w:szCs w:val="21"/>
              </w:rPr>
              <w:t>分。</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制定了相应的</w:t>
            </w:r>
            <w:r>
              <w:rPr>
                <w:rFonts w:eastAsia="方正仿宋_GBK" w:cs="Times New Roman" w:hint="eastAsia"/>
                <w:kern w:val="0"/>
                <w:sz w:val="21"/>
                <w:szCs w:val="21"/>
              </w:rPr>
              <w:t>“</w:t>
            </w:r>
            <w:r>
              <w:rPr>
                <w:rFonts w:eastAsia="方正仿宋_GBK" w:cs="Times New Roman"/>
                <w:kern w:val="0"/>
                <w:sz w:val="21"/>
                <w:szCs w:val="21"/>
              </w:rPr>
              <w:t>三重一大</w:t>
            </w:r>
            <w:r>
              <w:rPr>
                <w:rFonts w:eastAsia="方正仿宋_GBK" w:cs="Times New Roman" w:hint="eastAsia"/>
                <w:kern w:val="0"/>
                <w:sz w:val="21"/>
                <w:szCs w:val="21"/>
              </w:rPr>
              <w:t>”</w:t>
            </w:r>
            <w:r>
              <w:rPr>
                <w:rFonts w:eastAsia="方正仿宋_GBK" w:cs="Times New Roman"/>
                <w:kern w:val="0"/>
                <w:sz w:val="21"/>
                <w:szCs w:val="21"/>
              </w:rPr>
              <w:t>决策制度，决策制度科学可行，决策流程科学合理。根据评分标准，得</w:t>
            </w:r>
            <w:r>
              <w:rPr>
                <w:rFonts w:eastAsia="方正仿宋_GBK" w:cs="Times New Roman"/>
                <w:kern w:val="0"/>
                <w:sz w:val="21"/>
                <w:szCs w:val="21"/>
              </w:rPr>
              <w:t>3</w:t>
            </w:r>
            <w:r>
              <w:rPr>
                <w:rFonts w:eastAsia="方正仿宋_GBK" w:cs="Times New Roman"/>
                <w:kern w:val="0"/>
                <w:sz w:val="21"/>
                <w:szCs w:val="21"/>
              </w:rPr>
              <w:t>分。</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A2 </w:t>
            </w:r>
            <w:r>
              <w:rPr>
                <w:rStyle w:val="font12"/>
                <w:rFonts w:ascii="Times New Roman" w:eastAsia="方正仿宋_GBK" w:hAnsi="Times New Roman" w:cs="Times New Roman" w:hint="default"/>
                <w:color w:val="auto"/>
              </w:rPr>
              <w:t>中长期目标</w:t>
            </w:r>
          </w:p>
        </w:tc>
        <w:tc>
          <w:tcPr>
            <w:tcW w:w="15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A21 </w:t>
            </w:r>
            <w:r>
              <w:rPr>
                <w:rStyle w:val="font12"/>
                <w:rFonts w:ascii="Times New Roman" w:eastAsia="方正仿宋_GBK" w:hAnsi="Times New Roman" w:cs="Times New Roman" w:hint="default"/>
                <w:color w:val="auto"/>
              </w:rPr>
              <w:t>中长期目标明确性</w:t>
            </w:r>
          </w:p>
        </w:tc>
        <w:tc>
          <w:tcPr>
            <w:tcW w:w="7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c>
          <w:tcPr>
            <w:tcW w:w="11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明确</w:t>
            </w:r>
          </w:p>
        </w:tc>
        <w:tc>
          <w:tcPr>
            <w:tcW w:w="42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(1)</w:t>
            </w:r>
            <w:r>
              <w:rPr>
                <w:rFonts w:eastAsia="方正仿宋_GBK" w:cs="Times New Roman"/>
                <w:kern w:val="0"/>
                <w:sz w:val="21"/>
                <w:szCs w:val="21"/>
              </w:rPr>
              <w:t>没有制定部门中长期发展目标，得</w:t>
            </w:r>
            <w:r>
              <w:rPr>
                <w:rFonts w:eastAsia="方正仿宋_GBK" w:cs="Times New Roman"/>
                <w:kern w:val="0"/>
                <w:sz w:val="21"/>
                <w:szCs w:val="21"/>
              </w:rPr>
              <w:t>0</w:t>
            </w:r>
            <w:r>
              <w:rPr>
                <w:rFonts w:eastAsia="方正仿宋_GBK" w:cs="Times New Roman"/>
                <w:kern w:val="0"/>
                <w:sz w:val="21"/>
                <w:szCs w:val="21"/>
              </w:rPr>
              <w:t>分；</w:t>
            </w:r>
            <w:r>
              <w:rPr>
                <w:rFonts w:eastAsia="方正仿宋_GBK" w:cs="Times New Roman"/>
                <w:kern w:val="0"/>
                <w:sz w:val="21"/>
                <w:szCs w:val="21"/>
              </w:rPr>
              <w:t>(2)</w:t>
            </w:r>
            <w:r>
              <w:rPr>
                <w:rFonts w:eastAsia="方正仿宋_GBK" w:cs="Times New Roman"/>
                <w:kern w:val="0"/>
                <w:sz w:val="21"/>
                <w:szCs w:val="21"/>
              </w:rPr>
              <w:t>制定有中长期发展目标，具体内容明确且具有指导性，得</w:t>
            </w:r>
            <w:r>
              <w:rPr>
                <w:rFonts w:eastAsia="方正仿宋_GBK" w:cs="Times New Roman"/>
                <w:kern w:val="0"/>
                <w:sz w:val="21"/>
                <w:szCs w:val="21"/>
              </w:rPr>
              <w:t>2</w:t>
            </w:r>
            <w:r>
              <w:rPr>
                <w:rFonts w:eastAsia="方正仿宋_GBK" w:cs="Times New Roman"/>
                <w:kern w:val="0"/>
                <w:sz w:val="21"/>
                <w:szCs w:val="21"/>
              </w:rPr>
              <w:t>分；</w:t>
            </w:r>
            <w:r>
              <w:rPr>
                <w:rFonts w:ascii="宋体" w:eastAsia="宋体" w:hAnsi="宋体" w:cs="宋体" w:hint="eastAsia"/>
                <w:kern w:val="0"/>
                <w:sz w:val="21"/>
                <w:szCs w:val="21"/>
              </w:rPr>
              <w:t>②</w:t>
            </w:r>
            <w:r>
              <w:rPr>
                <w:rFonts w:eastAsia="方正仿宋_GBK" w:cs="Times New Roman"/>
                <w:kern w:val="0"/>
                <w:sz w:val="21"/>
                <w:szCs w:val="21"/>
              </w:rPr>
              <w:t>明确性不足，得</w:t>
            </w:r>
            <w:r>
              <w:rPr>
                <w:rFonts w:eastAsia="方正仿宋_GBK" w:cs="Times New Roman"/>
                <w:kern w:val="0"/>
                <w:sz w:val="21"/>
                <w:szCs w:val="21"/>
              </w:rPr>
              <w:t>1</w:t>
            </w:r>
            <w:r>
              <w:rPr>
                <w:rFonts w:eastAsia="方正仿宋_GBK" w:cs="Times New Roman"/>
                <w:kern w:val="0"/>
                <w:sz w:val="21"/>
                <w:szCs w:val="21"/>
              </w:rPr>
              <w:t>分；</w:t>
            </w:r>
            <w:r>
              <w:rPr>
                <w:rFonts w:ascii="宋体" w:eastAsia="宋体" w:hAnsi="宋体" w:cs="宋体" w:hint="eastAsia"/>
                <w:kern w:val="0"/>
                <w:sz w:val="21"/>
                <w:szCs w:val="21"/>
              </w:rPr>
              <w:t>③</w:t>
            </w:r>
            <w:r>
              <w:rPr>
                <w:rFonts w:eastAsia="方正仿宋_GBK" w:cs="Times New Roman"/>
                <w:kern w:val="0"/>
                <w:sz w:val="21"/>
                <w:szCs w:val="21"/>
              </w:rPr>
              <w:t>不明确，得</w:t>
            </w:r>
            <w:r>
              <w:rPr>
                <w:rFonts w:eastAsia="方正仿宋_GBK" w:cs="Times New Roman"/>
                <w:kern w:val="0"/>
                <w:sz w:val="21"/>
                <w:szCs w:val="21"/>
              </w:rPr>
              <w:t>0</w:t>
            </w:r>
            <w:r>
              <w:rPr>
                <w:rFonts w:eastAsia="方正仿宋_GBK" w:cs="Times New Roman"/>
                <w:kern w:val="0"/>
                <w:sz w:val="21"/>
                <w:szCs w:val="21"/>
              </w:rPr>
              <w:t>分</w:t>
            </w:r>
          </w:p>
        </w:tc>
        <w:tc>
          <w:tcPr>
            <w:tcW w:w="3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ascii="宋体" w:eastAsia="宋体" w:hAnsi="宋体" w:cs="宋体" w:hint="eastAsia"/>
                <w:kern w:val="0"/>
                <w:sz w:val="21"/>
                <w:szCs w:val="21"/>
              </w:rPr>
              <w:t>①</w:t>
            </w:r>
            <w:r>
              <w:rPr>
                <w:rFonts w:eastAsia="方正仿宋_GBK" w:cs="Times New Roman"/>
                <w:kern w:val="0"/>
                <w:sz w:val="21"/>
                <w:szCs w:val="21"/>
              </w:rPr>
              <w:t>南京技师学院已编制</w:t>
            </w:r>
            <w:r>
              <w:rPr>
                <w:rFonts w:eastAsia="方正仿宋_GBK" w:cs="Times New Roman" w:hint="eastAsia"/>
                <w:kern w:val="0"/>
                <w:sz w:val="21"/>
                <w:szCs w:val="21"/>
              </w:rPr>
              <w:t>“</w:t>
            </w:r>
            <w:r>
              <w:rPr>
                <w:rFonts w:eastAsia="方正仿宋_GBK" w:cs="Times New Roman"/>
                <w:kern w:val="0"/>
                <w:sz w:val="21"/>
                <w:szCs w:val="21"/>
              </w:rPr>
              <w:t>十四五</w:t>
            </w:r>
            <w:r>
              <w:rPr>
                <w:rFonts w:eastAsia="方正仿宋_GBK" w:cs="Times New Roman" w:hint="eastAsia"/>
                <w:kern w:val="0"/>
                <w:sz w:val="21"/>
                <w:szCs w:val="21"/>
              </w:rPr>
              <w:t>”</w:t>
            </w:r>
            <w:r>
              <w:rPr>
                <w:rFonts w:eastAsia="方正仿宋_GBK" w:cs="Times New Roman"/>
                <w:kern w:val="0"/>
                <w:sz w:val="21"/>
                <w:szCs w:val="21"/>
              </w:rPr>
              <w:t>规划；</w:t>
            </w:r>
            <w:r>
              <w:rPr>
                <w:rFonts w:eastAsia="方正仿宋_GBK" w:cs="Times New Roman"/>
                <w:kern w:val="0"/>
                <w:sz w:val="21"/>
                <w:szCs w:val="21"/>
              </w:rPr>
              <w:br/>
            </w:r>
            <w:r>
              <w:rPr>
                <w:rFonts w:ascii="宋体" w:eastAsia="宋体" w:hAnsi="宋体" w:cs="宋体" w:hint="eastAsia"/>
                <w:kern w:val="0"/>
                <w:sz w:val="21"/>
                <w:szCs w:val="21"/>
              </w:rPr>
              <w:t>②</w:t>
            </w:r>
            <w:r>
              <w:rPr>
                <w:rFonts w:eastAsia="方正仿宋_GBK" w:cs="Times New Roman"/>
                <w:kern w:val="0"/>
                <w:sz w:val="21"/>
                <w:szCs w:val="21"/>
              </w:rPr>
              <w:t>南京技师学院中长期目标指向明确，契合本单位发展方向。</w:t>
            </w:r>
          </w:p>
        </w:tc>
        <w:tc>
          <w:tcPr>
            <w:tcW w:w="7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70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124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tcBorders>
              <w:top w:val="nil"/>
              <w:left w:val="single" w:sz="4" w:space="0" w:color="000000"/>
              <w:bottom w:val="nil"/>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 xml:space="preserve">A22 </w:t>
            </w:r>
            <w:r>
              <w:rPr>
                <w:rFonts w:eastAsia="方正仿宋_GBK" w:cs="Times New Roman"/>
                <w:kern w:val="0"/>
                <w:sz w:val="21"/>
                <w:szCs w:val="21"/>
              </w:rPr>
              <w:t>中长期目标与部门职能的匹配性</w:t>
            </w:r>
          </w:p>
        </w:tc>
        <w:tc>
          <w:tcPr>
            <w:tcW w:w="729" w:type="dxa"/>
            <w:tcBorders>
              <w:top w:val="nil"/>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c>
          <w:tcPr>
            <w:tcW w:w="1145" w:type="dxa"/>
            <w:tcBorders>
              <w:top w:val="nil"/>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匹配</w:t>
            </w:r>
          </w:p>
        </w:tc>
        <w:tc>
          <w:tcPr>
            <w:tcW w:w="4219" w:type="dxa"/>
            <w:tcBorders>
              <w:top w:val="nil"/>
              <w:left w:val="single" w:sz="4" w:space="0" w:color="000000"/>
              <w:bottom w:val="nil"/>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ascii="宋体" w:eastAsia="宋体" w:hAnsi="宋体" w:cs="宋体" w:hint="eastAsia"/>
                <w:kern w:val="0"/>
                <w:sz w:val="21"/>
                <w:szCs w:val="21"/>
              </w:rPr>
              <w:t>①</w:t>
            </w:r>
            <w:r>
              <w:rPr>
                <w:rFonts w:eastAsia="方正仿宋_GBK" w:cs="Times New Roman"/>
                <w:kern w:val="0"/>
                <w:sz w:val="21"/>
                <w:szCs w:val="21"/>
              </w:rPr>
              <w:t>中长期目标与部门职能相匹配，得</w:t>
            </w:r>
            <w:r>
              <w:rPr>
                <w:rFonts w:eastAsia="方正仿宋_GBK" w:cs="Times New Roman"/>
                <w:kern w:val="0"/>
                <w:sz w:val="21"/>
                <w:szCs w:val="21"/>
              </w:rPr>
              <w:t>2</w:t>
            </w:r>
            <w:r>
              <w:rPr>
                <w:rFonts w:eastAsia="方正仿宋_GBK" w:cs="Times New Roman"/>
                <w:kern w:val="0"/>
                <w:sz w:val="21"/>
                <w:szCs w:val="21"/>
              </w:rPr>
              <w:t>分；</w:t>
            </w:r>
            <w:r>
              <w:rPr>
                <w:rFonts w:ascii="宋体" w:eastAsia="宋体" w:hAnsi="宋体" w:cs="宋体" w:hint="eastAsia"/>
                <w:kern w:val="0"/>
                <w:sz w:val="21"/>
                <w:szCs w:val="21"/>
              </w:rPr>
              <w:t>②</w:t>
            </w:r>
            <w:r>
              <w:rPr>
                <w:rFonts w:eastAsia="方正仿宋_GBK" w:cs="Times New Roman"/>
                <w:kern w:val="0"/>
                <w:sz w:val="21"/>
                <w:szCs w:val="21"/>
              </w:rPr>
              <w:t>匹配性不足，得</w:t>
            </w:r>
            <w:r>
              <w:rPr>
                <w:rFonts w:eastAsia="方正仿宋_GBK" w:cs="Times New Roman"/>
                <w:kern w:val="0"/>
                <w:sz w:val="21"/>
                <w:szCs w:val="21"/>
              </w:rPr>
              <w:t>1</w:t>
            </w:r>
            <w:r>
              <w:rPr>
                <w:rFonts w:eastAsia="方正仿宋_GBK" w:cs="Times New Roman"/>
                <w:kern w:val="0"/>
                <w:sz w:val="21"/>
                <w:szCs w:val="21"/>
              </w:rPr>
              <w:t>分；</w:t>
            </w:r>
            <w:r>
              <w:rPr>
                <w:rFonts w:ascii="宋体" w:eastAsia="宋体" w:hAnsi="宋体" w:cs="宋体" w:hint="eastAsia"/>
                <w:kern w:val="0"/>
                <w:sz w:val="21"/>
                <w:szCs w:val="21"/>
              </w:rPr>
              <w:t>③</w:t>
            </w:r>
            <w:r>
              <w:rPr>
                <w:rFonts w:eastAsia="方正仿宋_GBK" w:cs="Times New Roman"/>
                <w:kern w:val="0"/>
                <w:sz w:val="21"/>
                <w:szCs w:val="21"/>
              </w:rPr>
              <w:t>不匹配，得</w:t>
            </w:r>
            <w:r>
              <w:rPr>
                <w:rFonts w:eastAsia="方正仿宋_GBK" w:cs="Times New Roman"/>
                <w:kern w:val="0"/>
                <w:sz w:val="21"/>
                <w:szCs w:val="21"/>
              </w:rPr>
              <w:t>0</w:t>
            </w:r>
            <w:r>
              <w:rPr>
                <w:rFonts w:eastAsia="方正仿宋_GBK" w:cs="Times New Roman"/>
                <w:kern w:val="0"/>
                <w:sz w:val="21"/>
                <w:szCs w:val="21"/>
              </w:rPr>
              <w:t>分</w:t>
            </w:r>
          </w:p>
        </w:tc>
        <w:tc>
          <w:tcPr>
            <w:tcW w:w="3792" w:type="dxa"/>
            <w:tcBorders>
              <w:top w:val="nil"/>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依据市人社局批复的</w:t>
            </w:r>
            <w:r>
              <w:rPr>
                <w:rFonts w:eastAsia="方正仿宋_GBK" w:cs="Times New Roman" w:hint="eastAsia"/>
                <w:kern w:val="0"/>
                <w:sz w:val="21"/>
                <w:szCs w:val="21"/>
              </w:rPr>
              <w:t>“</w:t>
            </w:r>
            <w:r>
              <w:rPr>
                <w:rFonts w:eastAsia="方正仿宋_GBK" w:cs="Times New Roman"/>
                <w:kern w:val="0"/>
                <w:sz w:val="21"/>
                <w:szCs w:val="21"/>
              </w:rPr>
              <w:t>三定</w:t>
            </w:r>
            <w:r>
              <w:rPr>
                <w:rFonts w:eastAsia="方正仿宋_GBK" w:cs="Times New Roman" w:hint="eastAsia"/>
                <w:kern w:val="0"/>
                <w:sz w:val="21"/>
                <w:szCs w:val="21"/>
              </w:rPr>
              <w:t>”</w:t>
            </w:r>
            <w:r>
              <w:rPr>
                <w:rFonts w:eastAsia="方正仿宋_GBK" w:cs="Times New Roman"/>
                <w:kern w:val="0"/>
                <w:sz w:val="21"/>
                <w:szCs w:val="21"/>
              </w:rPr>
              <w:t>方案，单位所设立的中长期发展规划目标与单位职能相匹配性，且对部门各项职能进行了明确的职责分工。根据评分标准，得</w:t>
            </w:r>
            <w:r>
              <w:rPr>
                <w:rFonts w:eastAsia="方正仿宋_GBK" w:cs="Times New Roman"/>
                <w:kern w:val="0"/>
                <w:sz w:val="21"/>
                <w:szCs w:val="21"/>
              </w:rPr>
              <w:t>2</w:t>
            </w:r>
            <w:r>
              <w:rPr>
                <w:rFonts w:eastAsia="方正仿宋_GBK" w:cs="Times New Roman"/>
                <w:kern w:val="0"/>
                <w:sz w:val="21"/>
                <w:szCs w:val="21"/>
              </w:rPr>
              <w:t>分。</w:t>
            </w:r>
          </w:p>
        </w:tc>
        <w:tc>
          <w:tcPr>
            <w:tcW w:w="777" w:type="dxa"/>
            <w:tcBorders>
              <w:top w:val="nil"/>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r>
      <w:tr w:rsidR="00766BA2">
        <w:trPr>
          <w:trHeight w:val="104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A3 </w:t>
            </w:r>
            <w:r>
              <w:rPr>
                <w:rStyle w:val="font12"/>
                <w:rFonts w:ascii="Times New Roman" w:eastAsia="方正仿宋_GBK" w:hAnsi="Times New Roman" w:cs="Times New Roman" w:hint="default"/>
                <w:color w:val="auto"/>
              </w:rPr>
              <w:t>年度工作目标</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A31</w:t>
            </w:r>
            <w:r>
              <w:rPr>
                <w:rStyle w:val="font12"/>
                <w:rFonts w:ascii="Times New Roman" w:eastAsia="方正仿宋_GBK" w:hAnsi="Times New Roman" w:cs="Times New Roman" w:hint="default"/>
                <w:color w:val="auto"/>
              </w:rPr>
              <w:t>年度工作目标明确性</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明确</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ascii="宋体" w:eastAsia="宋体" w:hAnsi="宋体" w:cs="宋体" w:hint="eastAsia"/>
                <w:kern w:val="0"/>
                <w:sz w:val="21"/>
                <w:szCs w:val="21"/>
              </w:rPr>
              <w:t>①</w:t>
            </w:r>
            <w:r>
              <w:rPr>
                <w:rFonts w:eastAsia="方正仿宋_GBK" w:cs="Times New Roman"/>
                <w:kern w:val="0"/>
                <w:sz w:val="21"/>
                <w:szCs w:val="21"/>
              </w:rPr>
              <w:t>部门年度工作目标明确，符合中长期目标；得</w:t>
            </w:r>
            <w:r>
              <w:rPr>
                <w:rFonts w:eastAsia="方正仿宋_GBK" w:cs="Times New Roman"/>
                <w:kern w:val="0"/>
                <w:sz w:val="21"/>
                <w:szCs w:val="21"/>
              </w:rPr>
              <w:t>2</w:t>
            </w:r>
            <w:r>
              <w:rPr>
                <w:rFonts w:eastAsia="方正仿宋_GBK" w:cs="Times New Roman"/>
                <w:kern w:val="0"/>
                <w:sz w:val="21"/>
                <w:szCs w:val="21"/>
              </w:rPr>
              <w:t>分；</w:t>
            </w:r>
            <w:r>
              <w:rPr>
                <w:rFonts w:ascii="宋体" w:eastAsia="宋体" w:hAnsi="宋体" w:cs="宋体" w:hint="eastAsia"/>
                <w:kern w:val="0"/>
                <w:sz w:val="21"/>
                <w:szCs w:val="21"/>
              </w:rPr>
              <w:t>②</w:t>
            </w:r>
            <w:r>
              <w:rPr>
                <w:rFonts w:eastAsia="方正仿宋_GBK" w:cs="Times New Roman"/>
                <w:kern w:val="0"/>
                <w:sz w:val="21"/>
                <w:szCs w:val="21"/>
              </w:rPr>
              <w:t>不明确或不符合，得</w:t>
            </w:r>
            <w:r>
              <w:rPr>
                <w:rFonts w:eastAsia="方正仿宋_GBK" w:cs="Times New Roman"/>
                <w:kern w:val="0"/>
                <w:sz w:val="21"/>
                <w:szCs w:val="21"/>
              </w:rPr>
              <w:t>0</w:t>
            </w:r>
            <w:r>
              <w:rPr>
                <w:rFonts w:eastAsia="方正仿宋_GBK" w:cs="Times New Roman"/>
                <w:kern w:val="0"/>
                <w:sz w:val="21"/>
                <w:szCs w:val="21"/>
              </w:rPr>
              <w:t>分。</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年度工作目标明确性较高，且符合部门中长期目标。根据评分标准，本指标得</w:t>
            </w:r>
            <w:r>
              <w:rPr>
                <w:rFonts w:eastAsia="方正仿宋_GBK" w:cs="Times New Roman"/>
                <w:kern w:val="0"/>
                <w:sz w:val="21"/>
                <w:szCs w:val="21"/>
              </w:rPr>
              <w:t>2</w:t>
            </w:r>
            <w:r>
              <w:rPr>
                <w:rFonts w:eastAsia="方正仿宋_GBK" w:cs="Times New Roman"/>
                <w:kern w:val="0"/>
                <w:sz w:val="21"/>
                <w:szCs w:val="21"/>
              </w:rPr>
              <w:t>分。</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r>
      <w:tr w:rsidR="00766BA2">
        <w:trPr>
          <w:trHeight w:val="132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A32</w:t>
            </w:r>
            <w:r>
              <w:rPr>
                <w:rStyle w:val="font12"/>
                <w:rFonts w:ascii="Times New Roman" w:eastAsia="方正仿宋_GBK" w:hAnsi="Times New Roman" w:cs="Times New Roman" w:hint="default"/>
                <w:color w:val="auto"/>
              </w:rPr>
              <w:t>年度工作目标科学合理性</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科学</w:t>
            </w:r>
            <w:r>
              <w:rPr>
                <w:rStyle w:val="font12"/>
                <w:rFonts w:ascii="Times New Roman" w:eastAsia="方正仿宋_GBK" w:hAnsi="Times New Roman" w:cs="Times New Roman" w:hint="default"/>
                <w:color w:val="auto"/>
              </w:rPr>
              <w:t xml:space="preserve">  </w:t>
            </w:r>
            <w:r>
              <w:rPr>
                <w:rStyle w:val="font12"/>
                <w:rFonts w:ascii="Times New Roman" w:eastAsia="方正仿宋_GBK" w:hAnsi="Times New Roman" w:cs="Times New Roman" w:hint="default"/>
                <w:color w:val="auto"/>
              </w:rPr>
              <w:t>合理</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kern w:val="0"/>
                <w:sz w:val="21"/>
                <w:szCs w:val="21"/>
              </w:rPr>
            </w:pPr>
            <w:r>
              <w:rPr>
                <w:rFonts w:ascii="宋体" w:eastAsia="宋体" w:hAnsi="宋体" w:cs="宋体" w:hint="eastAsia"/>
                <w:kern w:val="0"/>
                <w:sz w:val="21"/>
                <w:szCs w:val="21"/>
              </w:rPr>
              <w:t>①</w:t>
            </w:r>
            <w:r>
              <w:rPr>
                <w:rFonts w:eastAsia="方正仿宋_GBK" w:cs="Times New Roman"/>
                <w:kern w:val="0"/>
                <w:sz w:val="21"/>
                <w:szCs w:val="21"/>
              </w:rPr>
              <w:t>年度工作目标可衡量，得</w:t>
            </w:r>
            <w:r>
              <w:rPr>
                <w:rFonts w:eastAsia="方正仿宋_GBK" w:cs="Times New Roman"/>
                <w:kern w:val="0"/>
                <w:sz w:val="21"/>
                <w:szCs w:val="21"/>
              </w:rPr>
              <w:t>1</w:t>
            </w:r>
            <w:r>
              <w:rPr>
                <w:rFonts w:eastAsia="方正仿宋_GBK" w:cs="Times New Roman"/>
                <w:kern w:val="0"/>
                <w:sz w:val="21"/>
                <w:szCs w:val="21"/>
              </w:rPr>
              <w:t>分；</w:t>
            </w:r>
          </w:p>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不可衡量，得</w:t>
            </w:r>
            <w:r>
              <w:rPr>
                <w:rFonts w:eastAsia="方正仿宋_GBK" w:cs="Times New Roman"/>
                <w:kern w:val="0"/>
                <w:sz w:val="21"/>
                <w:szCs w:val="21"/>
              </w:rPr>
              <w:t>0</w:t>
            </w:r>
            <w:r>
              <w:rPr>
                <w:rFonts w:eastAsia="方正仿宋_GBK" w:cs="Times New Roman"/>
                <w:kern w:val="0"/>
                <w:sz w:val="21"/>
                <w:szCs w:val="21"/>
              </w:rPr>
              <w:t>分。</w:t>
            </w:r>
            <w:r>
              <w:rPr>
                <w:rFonts w:ascii="宋体" w:eastAsia="宋体" w:hAnsi="宋体" w:cs="宋体" w:hint="eastAsia"/>
                <w:kern w:val="0"/>
                <w:sz w:val="21"/>
                <w:szCs w:val="21"/>
              </w:rPr>
              <w:t>②</w:t>
            </w:r>
            <w:r>
              <w:rPr>
                <w:rFonts w:eastAsia="方正仿宋_GBK" w:cs="Times New Roman"/>
                <w:kern w:val="0"/>
                <w:sz w:val="21"/>
                <w:szCs w:val="21"/>
              </w:rPr>
              <w:t>年度工作目标可实现，得</w:t>
            </w:r>
            <w:r>
              <w:rPr>
                <w:rFonts w:eastAsia="方正仿宋_GBK" w:cs="Times New Roman"/>
                <w:kern w:val="0"/>
                <w:sz w:val="21"/>
                <w:szCs w:val="21"/>
              </w:rPr>
              <w:t>1</w:t>
            </w:r>
            <w:r>
              <w:rPr>
                <w:rFonts w:eastAsia="方正仿宋_GBK" w:cs="Times New Roman"/>
                <w:kern w:val="0"/>
                <w:sz w:val="21"/>
                <w:szCs w:val="21"/>
              </w:rPr>
              <w:t>分；不可实现，得</w:t>
            </w:r>
            <w:r>
              <w:rPr>
                <w:rFonts w:eastAsia="方正仿宋_GBK" w:cs="Times New Roman"/>
                <w:kern w:val="0"/>
                <w:sz w:val="21"/>
                <w:szCs w:val="21"/>
              </w:rPr>
              <w:t>0</w:t>
            </w:r>
            <w:r>
              <w:rPr>
                <w:rFonts w:eastAsia="方正仿宋_GBK" w:cs="Times New Roman"/>
                <w:kern w:val="0"/>
                <w:sz w:val="21"/>
                <w:szCs w:val="21"/>
              </w:rPr>
              <w:t>分。本指标分值为上述</w:t>
            </w:r>
            <w:r>
              <w:rPr>
                <w:rFonts w:eastAsia="方正仿宋_GBK" w:cs="Times New Roman"/>
                <w:kern w:val="0"/>
                <w:sz w:val="21"/>
                <w:szCs w:val="21"/>
              </w:rPr>
              <w:t>2</w:t>
            </w:r>
            <w:r>
              <w:rPr>
                <w:rFonts w:eastAsia="方正仿宋_GBK" w:cs="Times New Roman"/>
                <w:kern w:val="0"/>
                <w:sz w:val="21"/>
                <w:szCs w:val="21"/>
              </w:rPr>
              <w:t>项各自得分之和。</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Style w:val="font71"/>
                <w:rFonts w:eastAsia="方正仿宋_GBK"/>
                <w:color w:val="auto"/>
              </w:rPr>
              <w:t>202</w:t>
            </w:r>
            <w:r>
              <w:rPr>
                <w:rStyle w:val="font71"/>
                <w:rFonts w:eastAsia="方正仿宋_GBK" w:hint="eastAsia"/>
                <w:color w:val="auto"/>
              </w:rPr>
              <w:t>4</w:t>
            </w:r>
            <w:r>
              <w:rPr>
                <w:rStyle w:val="font51"/>
                <w:rFonts w:ascii="Times New Roman" w:eastAsia="方正仿宋_GBK" w:hAnsi="Times New Roman" w:cs="Times New Roman" w:hint="default"/>
                <w:color w:val="auto"/>
              </w:rPr>
              <w:t>年度工作目标细化、量化、可衡量，得</w:t>
            </w:r>
            <w:r>
              <w:rPr>
                <w:rStyle w:val="font51"/>
                <w:rFonts w:ascii="Times New Roman" w:eastAsia="方正仿宋_GBK" w:hAnsi="Times New Roman" w:cs="Times New Roman" w:hint="default"/>
                <w:color w:val="auto"/>
              </w:rPr>
              <w:t>1</w:t>
            </w:r>
            <w:r>
              <w:rPr>
                <w:rStyle w:val="font51"/>
                <w:rFonts w:ascii="Times New Roman" w:eastAsia="方正仿宋_GBK" w:hAnsi="Times New Roman" w:cs="Times New Roman" w:hint="default"/>
                <w:color w:val="auto"/>
              </w:rPr>
              <w:t>分；年度工作目标符合实际，可实现，得</w:t>
            </w:r>
            <w:r>
              <w:rPr>
                <w:rStyle w:val="font51"/>
                <w:rFonts w:ascii="Times New Roman" w:eastAsia="方正仿宋_GBK" w:hAnsi="Times New Roman" w:cs="Times New Roman" w:hint="default"/>
                <w:color w:val="auto"/>
              </w:rPr>
              <w:t>1</w:t>
            </w:r>
            <w:r>
              <w:rPr>
                <w:rStyle w:val="font51"/>
                <w:rFonts w:ascii="Times New Roman" w:eastAsia="方正仿宋_GBK" w:hAnsi="Times New Roman" w:cs="Times New Roman" w:hint="default"/>
                <w:color w:val="auto"/>
              </w:rPr>
              <w:t>分。本指标得分</w:t>
            </w:r>
            <w:r>
              <w:rPr>
                <w:rStyle w:val="font51"/>
                <w:rFonts w:ascii="Times New Roman" w:eastAsia="方正仿宋_GBK" w:hAnsi="Times New Roman" w:cs="Times New Roman" w:hint="default"/>
                <w:color w:val="auto"/>
              </w:rPr>
              <w:t>2</w:t>
            </w:r>
            <w:r>
              <w:rPr>
                <w:rStyle w:val="font51"/>
                <w:rFonts w:ascii="Times New Roman" w:eastAsia="方正仿宋_GBK" w:hAnsi="Times New Roman" w:cs="Times New Roman" w:hint="default"/>
                <w:color w:val="auto"/>
              </w:rPr>
              <w:t>分。</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r>
      <w:tr w:rsidR="00766BA2">
        <w:trPr>
          <w:trHeight w:val="152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A4 </w:t>
            </w:r>
            <w:r>
              <w:rPr>
                <w:rStyle w:val="font12"/>
                <w:rFonts w:ascii="Times New Roman" w:eastAsia="方正仿宋_GBK" w:hAnsi="Times New Roman" w:cs="Times New Roman" w:hint="default"/>
                <w:color w:val="auto"/>
              </w:rPr>
              <w:t>部门预算编制</w:t>
            </w: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A41</w:t>
            </w:r>
            <w:r>
              <w:rPr>
                <w:rStyle w:val="font12"/>
                <w:rFonts w:ascii="Times New Roman" w:eastAsia="方正仿宋_GBK" w:hAnsi="Times New Roman" w:cs="Times New Roman" w:hint="default"/>
                <w:color w:val="auto"/>
              </w:rPr>
              <w:t>预算编制科学性</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科学</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ascii="宋体" w:eastAsia="宋体" w:hAnsi="宋体" w:cs="宋体" w:hint="eastAsia"/>
                <w:kern w:val="0"/>
                <w:sz w:val="21"/>
                <w:szCs w:val="21"/>
              </w:rPr>
              <w:t>①</w:t>
            </w:r>
            <w:r>
              <w:rPr>
                <w:rFonts w:eastAsia="方正仿宋_GBK" w:cs="Times New Roman"/>
                <w:kern w:val="0"/>
                <w:sz w:val="21"/>
                <w:szCs w:val="21"/>
              </w:rPr>
              <w:t>部门预算编制经过科学论证程序，得</w:t>
            </w:r>
            <w:r>
              <w:rPr>
                <w:rFonts w:eastAsia="方正仿宋_GBK" w:cs="Times New Roman"/>
                <w:kern w:val="0"/>
                <w:sz w:val="21"/>
                <w:szCs w:val="21"/>
              </w:rPr>
              <w:t xml:space="preserve"> 1</w:t>
            </w:r>
            <w:r>
              <w:rPr>
                <w:rFonts w:eastAsia="方正仿宋_GBK" w:cs="Times New Roman"/>
                <w:kern w:val="0"/>
                <w:sz w:val="21"/>
                <w:szCs w:val="21"/>
              </w:rPr>
              <w:t>分；未科学论证，得</w:t>
            </w:r>
            <w:r>
              <w:rPr>
                <w:rFonts w:eastAsia="方正仿宋_GBK" w:cs="Times New Roman"/>
                <w:kern w:val="0"/>
                <w:sz w:val="21"/>
                <w:szCs w:val="21"/>
              </w:rPr>
              <w:t>0</w:t>
            </w:r>
            <w:r>
              <w:rPr>
                <w:rFonts w:eastAsia="方正仿宋_GBK" w:cs="Times New Roman"/>
                <w:kern w:val="0"/>
                <w:sz w:val="21"/>
                <w:szCs w:val="21"/>
              </w:rPr>
              <w:t>分；</w:t>
            </w:r>
            <w:r>
              <w:rPr>
                <w:rFonts w:ascii="宋体" w:eastAsia="宋体" w:hAnsi="宋体" w:cs="宋体" w:hint="eastAsia"/>
                <w:kern w:val="0"/>
                <w:sz w:val="21"/>
                <w:szCs w:val="21"/>
              </w:rPr>
              <w:t>②</w:t>
            </w:r>
            <w:r>
              <w:rPr>
                <w:rFonts w:eastAsia="方正仿宋_GBK" w:cs="Times New Roman"/>
                <w:kern w:val="0"/>
                <w:sz w:val="21"/>
                <w:szCs w:val="21"/>
              </w:rPr>
              <w:t>预算额度测算依据充分清晰，得</w:t>
            </w:r>
            <w:r>
              <w:rPr>
                <w:rFonts w:eastAsia="方正仿宋_GBK" w:cs="Times New Roman"/>
                <w:kern w:val="0"/>
                <w:sz w:val="21"/>
                <w:szCs w:val="21"/>
              </w:rPr>
              <w:t>1</w:t>
            </w:r>
            <w:r>
              <w:rPr>
                <w:rFonts w:eastAsia="方正仿宋_GBK" w:cs="Times New Roman"/>
                <w:kern w:val="0"/>
                <w:sz w:val="21"/>
                <w:szCs w:val="21"/>
              </w:rPr>
              <w:t>分；不充分或不清晰，得</w:t>
            </w:r>
            <w:r>
              <w:rPr>
                <w:rFonts w:eastAsia="方正仿宋_GBK" w:cs="Times New Roman"/>
                <w:kern w:val="0"/>
                <w:sz w:val="21"/>
                <w:szCs w:val="21"/>
              </w:rPr>
              <w:t>0</w:t>
            </w:r>
            <w:r>
              <w:rPr>
                <w:rFonts w:eastAsia="方正仿宋_GBK" w:cs="Times New Roman"/>
                <w:kern w:val="0"/>
                <w:sz w:val="21"/>
                <w:szCs w:val="21"/>
              </w:rPr>
              <w:t>分；本指标分值为上述</w:t>
            </w:r>
            <w:r>
              <w:rPr>
                <w:rFonts w:eastAsia="方正仿宋_GBK" w:cs="Times New Roman"/>
                <w:kern w:val="0"/>
                <w:sz w:val="21"/>
                <w:szCs w:val="21"/>
              </w:rPr>
              <w:t xml:space="preserve">2 </w:t>
            </w:r>
            <w:r>
              <w:rPr>
                <w:rFonts w:eastAsia="方正仿宋_GBK" w:cs="Times New Roman"/>
                <w:kern w:val="0"/>
                <w:sz w:val="21"/>
                <w:szCs w:val="21"/>
              </w:rPr>
              <w:t>项各自得分之和。</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202</w:t>
            </w:r>
            <w:r>
              <w:rPr>
                <w:rFonts w:eastAsia="方正仿宋_GBK" w:cs="Times New Roman" w:hint="eastAsia"/>
                <w:kern w:val="0"/>
                <w:sz w:val="21"/>
                <w:szCs w:val="21"/>
              </w:rPr>
              <w:t>4</w:t>
            </w:r>
            <w:r>
              <w:rPr>
                <w:rFonts w:eastAsia="方正仿宋_GBK" w:cs="Times New Roman"/>
                <w:kern w:val="0"/>
                <w:sz w:val="21"/>
                <w:szCs w:val="21"/>
              </w:rPr>
              <w:t>年学院预算编制经过科学论证；预算额度均有测算依据，</w:t>
            </w:r>
            <w:r>
              <w:rPr>
                <w:rStyle w:val="font51"/>
                <w:rFonts w:ascii="Times New Roman" w:eastAsia="方正仿宋_GBK" w:hAnsi="Times New Roman" w:cs="Times New Roman" w:hint="default"/>
                <w:color w:val="auto"/>
              </w:rPr>
              <w:t>得</w:t>
            </w:r>
            <w:r>
              <w:rPr>
                <w:rStyle w:val="font51"/>
                <w:rFonts w:ascii="Times New Roman" w:eastAsia="方正仿宋_GBK" w:hAnsi="Times New Roman" w:cs="Times New Roman" w:hint="default"/>
                <w:color w:val="auto"/>
              </w:rPr>
              <w:t>2</w:t>
            </w:r>
            <w:r>
              <w:rPr>
                <w:rStyle w:val="font51"/>
                <w:rFonts w:ascii="Times New Roman" w:eastAsia="方正仿宋_GBK" w:hAnsi="Times New Roman" w:cs="Times New Roman" w:hint="default"/>
                <w:color w:val="auto"/>
              </w:rPr>
              <w:t>分。</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sz w:val="21"/>
                <w:szCs w:val="21"/>
              </w:rPr>
              <w:t>2</w:t>
            </w:r>
          </w:p>
        </w:tc>
      </w:tr>
      <w:tr w:rsidR="00766BA2">
        <w:trPr>
          <w:trHeight w:val="132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A42</w:t>
            </w:r>
            <w:r>
              <w:rPr>
                <w:rStyle w:val="font12"/>
                <w:rFonts w:ascii="Times New Roman" w:eastAsia="方正仿宋_GBK" w:hAnsi="Times New Roman" w:cs="Times New Roman" w:hint="default"/>
                <w:color w:val="auto"/>
              </w:rPr>
              <w:t>预算编制匹配性</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匹配</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宋体" w:eastAsia="宋体" w:hAnsi="宋体" w:cs="宋体" w:hint="default"/>
                <w:color w:val="auto"/>
              </w:rPr>
              <w:t>①</w:t>
            </w:r>
            <w:r>
              <w:rPr>
                <w:rStyle w:val="font12"/>
                <w:rFonts w:ascii="Times New Roman" w:eastAsia="方正仿宋_GBK" w:hAnsi="Times New Roman" w:cs="Times New Roman" w:hint="default"/>
                <w:color w:val="auto"/>
              </w:rPr>
              <w:t>预算内容与部门职责匹配，得</w:t>
            </w:r>
            <w:r>
              <w:rPr>
                <w:rStyle w:val="font12"/>
                <w:rFonts w:ascii="Times New Roman" w:eastAsia="方正仿宋_GBK" w:hAnsi="Times New Roman" w:cs="Times New Roman" w:hint="default"/>
                <w:color w:val="auto"/>
              </w:rPr>
              <w:t>1</w:t>
            </w:r>
            <w:r>
              <w:rPr>
                <w:rStyle w:val="font12"/>
                <w:rFonts w:ascii="Times New Roman" w:eastAsia="方正仿宋_GBK" w:hAnsi="Times New Roman" w:cs="Times New Roman" w:hint="default"/>
                <w:color w:val="auto"/>
              </w:rPr>
              <w:t>分；不匹配，得</w:t>
            </w:r>
            <w:r>
              <w:rPr>
                <w:rStyle w:val="font12"/>
                <w:rFonts w:ascii="Times New Roman" w:eastAsia="方正仿宋_GBK" w:hAnsi="Times New Roman" w:cs="Times New Roman" w:hint="default"/>
                <w:color w:val="auto"/>
              </w:rPr>
              <w:t xml:space="preserve"> 0 </w:t>
            </w:r>
            <w:r>
              <w:rPr>
                <w:rStyle w:val="font12"/>
                <w:rFonts w:ascii="Times New Roman" w:eastAsia="方正仿宋_GBK" w:hAnsi="Times New Roman" w:cs="Times New Roman" w:hint="default"/>
                <w:color w:val="auto"/>
              </w:rPr>
              <w:t>分；</w:t>
            </w:r>
            <w:r>
              <w:rPr>
                <w:rStyle w:val="font12"/>
                <w:rFonts w:ascii="宋体" w:eastAsia="宋体" w:hAnsi="宋体" w:cs="宋体" w:hint="default"/>
                <w:color w:val="auto"/>
              </w:rPr>
              <w:t>②</w:t>
            </w:r>
            <w:r>
              <w:rPr>
                <w:rStyle w:val="font12"/>
                <w:rFonts w:ascii="Times New Roman" w:eastAsia="方正仿宋_GBK" w:hAnsi="Times New Roman" w:cs="Times New Roman" w:hint="default"/>
                <w:color w:val="auto"/>
              </w:rPr>
              <w:t>预算编制与重点工作任务相匹配，得</w:t>
            </w:r>
            <w:r>
              <w:rPr>
                <w:rStyle w:val="font12"/>
                <w:rFonts w:ascii="Times New Roman" w:eastAsia="方正仿宋_GBK" w:hAnsi="Times New Roman" w:cs="Times New Roman" w:hint="default"/>
                <w:color w:val="auto"/>
              </w:rPr>
              <w:t>1</w:t>
            </w:r>
            <w:r>
              <w:rPr>
                <w:rStyle w:val="font12"/>
                <w:rFonts w:ascii="Times New Roman" w:eastAsia="方正仿宋_GBK" w:hAnsi="Times New Roman" w:cs="Times New Roman" w:hint="default"/>
                <w:color w:val="auto"/>
              </w:rPr>
              <w:t>分；不匹配，得</w:t>
            </w:r>
            <w:r>
              <w:rPr>
                <w:rStyle w:val="font12"/>
                <w:rFonts w:ascii="Times New Roman" w:eastAsia="方正仿宋_GBK" w:hAnsi="Times New Roman" w:cs="Times New Roman" w:hint="default"/>
                <w:color w:val="auto"/>
              </w:rPr>
              <w:t xml:space="preserve"> 0</w:t>
            </w:r>
            <w:r>
              <w:rPr>
                <w:rStyle w:val="font12"/>
                <w:rFonts w:ascii="Times New Roman" w:eastAsia="方正仿宋_GBK" w:hAnsi="Times New Roman" w:cs="Times New Roman" w:hint="default"/>
                <w:color w:val="auto"/>
              </w:rPr>
              <w:t>分。</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学院</w:t>
            </w:r>
            <w:r>
              <w:rPr>
                <w:rFonts w:eastAsia="方正仿宋_GBK" w:cs="Times New Roman"/>
                <w:kern w:val="0"/>
                <w:sz w:val="21"/>
                <w:szCs w:val="21"/>
              </w:rPr>
              <w:t>202</w:t>
            </w:r>
            <w:r>
              <w:rPr>
                <w:rFonts w:eastAsia="方正仿宋_GBK" w:cs="Times New Roman" w:hint="eastAsia"/>
                <w:kern w:val="0"/>
                <w:sz w:val="21"/>
                <w:szCs w:val="21"/>
              </w:rPr>
              <w:t>4</w:t>
            </w:r>
            <w:r>
              <w:rPr>
                <w:rFonts w:eastAsia="方正仿宋_GBK" w:cs="Times New Roman"/>
                <w:kern w:val="0"/>
                <w:sz w:val="21"/>
                <w:szCs w:val="21"/>
              </w:rPr>
              <w:t>年度预算项目个别预算项目未清晰划分职能部门，据评分标准，得</w:t>
            </w:r>
            <w:r>
              <w:rPr>
                <w:rFonts w:eastAsia="方正仿宋_GBK" w:cs="Times New Roman"/>
                <w:kern w:val="0"/>
                <w:sz w:val="21"/>
                <w:szCs w:val="21"/>
              </w:rPr>
              <w:t>1</w:t>
            </w:r>
            <w:r>
              <w:rPr>
                <w:rFonts w:eastAsia="方正仿宋_GBK" w:cs="Times New Roman"/>
                <w:kern w:val="0"/>
                <w:sz w:val="21"/>
                <w:szCs w:val="21"/>
              </w:rPr>
              <w:t>分。</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sz w:val="21"/>
                <w:szCs w:val="21"/>
              </w:rPr>
              <w:t>1</w:t>
            </w:r>
          </w:p>
        </w:tc>
      </w:tr>
      <w:tr w:rsidR="00766BA2">
        <w:trPr>
          <w:trHeight w:val="1160"/>
        </w:trPr>
        <w:tc>
          <w:tcPr>
            <w:tcW w:w="8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B</w:t>
            </w:r>
            <w:r>
              <w:rPr>
                <w:rFonts w:eastAsia="方正仿宋_GBK" w:cs="Times New Roman"/>
                <w:kern w:val="0"/>
                <w:sz w:val="21"/>
                <w:szCs w:val="21"/>
              </w:rPr>
              <w:t>部门管理</w:t>
            </w:r>
          </w:p>
        </w:tc>
        <w:tc>
          <w:tcPr>
            <w:tcW w:w="14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B1 </w:t>
            </w:r>
            <w:r>
              <w:rPr>
                <w:rStyle w:val="font12"/>
                <w:rFonts w:ascii="Times New Roman" w:eastAsia="方正仿宋_GBK" w:hAnsi="Times New Roman" w:cs="Times New Roman" w:hint="default"/>
                <w:color w:val="auto"/>
              </w:rPr>
              <w:t>预算执行</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B11</w:t>
            </w:r>
            <w:r>
              <w:rPr>
                <w:rStyle w:val="font12"/>
                <w:rFonts w:ascii="Times New Roman" w:eastAsia="方正仿宋_GBK" w:hAnsi="Times New Roman" w:cs="Times New Roman" w:hint="default"/>
                <w:color w:val="auto"/>
              </w:rPr>
              <w:t>部门预算执行率</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100%</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ascii="宋体" w:eastAsia="宋体" w:hAnsi="宋体" w:cs="宋体" w:hint="eastAsia"/>
                <w:kern w:val="0"/>
                <w:sz w:val="21"/>
                <w:szCs w:val="21"/>
              </w:rPr>
              <w:t>①</w:t>
            </w:r>
            <w:r>
              <w:rPr>
                <w:rFonts w:eastAsia="方正仿宋_GBK" w:cs="Times New Roman"/>
                <w:kern w:val="0"/>
                <w:sz w:val="21"/>
                <w:szCs w:val="21"/>
              </w:rPr>
              <w:t>部门预算执行率为</w:t>
            </w:r>
            <w:r>
              <w:rPr>
                <w:rFonts w:eastAsia="方正仿宋_GBK" w:cs="Times New Roman"/>
                <w:kern w:val="0"/>
                <w:sz w:val="21"/>
                <w:szCs w:val="21"/>
              </w:rPr>
              <w:t>100%</w:t>
            </w:r>
            <w:r>
              <w:rPr>
                <w:rFonts w:eastAsia="方正仿宋_GBK" w:cs="Times New Roman"/>
                <w:kern w:val="0"/>
                <w:sz w:val="21"/>
                <w:szCs w:val="21"/>
              </w:rPr>
              <w:t>，得满分；</w:t>
            </w:r>
            <w:r>
              <w:rPr>
                <w:rFonts w:ascii="宋体" w:eastAsia="宋体" w:hAnsi="宋体" w:cs="宋体" w:hint="eastAsia"/>
                <w:kern w:val="0"/>
                <w:sz w:val="21"/>
                <w:szCs w:val="21"/>
              </w:rPr>
              <w:t>②</w:t>
            </w:r>
            <w:r>
              <w:rPr>
                <w:rFonts w:eastAsia="方正仿宋_GBK" w:cs="Times New Roman"/>
                <w:kern w:val="0"/>
                <w:sz w:val="21"/>
                <w:szCs w:val="21"/>
              </w:rPr>
              <w:t>部门预算执行率没有达到</w:t>
            </w:r>
            <w:r>
              <w:rPr>
                <w:rFonts w:eastAsia="方正仿宋_GBK" w:cs="Times New Roman"/>
                <w:kern w:val="0"/>
                <w:sz w:val="21"/>
                <w:szCs w:val="21"/>
              </w:rPr>
              <w:t>100%</w:t>
            </w:r>
            <w:r>
              <w:rPr>
                <w:rFonts w:eastAsia="方正仿宋_GBK" w:cs="Times New Roman"/>
                <w:kern w:val="0"/>
                <w:sz w:val="21"/>
                <w:szCs w:val="21"/>
              </w:rPr>
              <w:t>，每低</w:t>
            </w:r>
            <w:r>
              <w:rPr>
                <w:rFonts w:eastAsia="方正仿宋_GBK" w:cs="Times New Roman"/>
                <w:kern w:val="0"/>
                <w:sz w:val="21"/>
                <w:szCs w:val="21"/>
              </w:rPr>
              <w:t>1%</w:t>
            </w:r>
            <w:r>
              <w:rPr>
                <w:rFonts w:eastAsia="方正仿宋_GBK" w:cs="Times New Roman"/>
                <w:kern w:val="0"/>
                <w:sz w:val="21"/>
                <w:szCs w:val="21"/>
              </w:rPr>
              <w:t>扣除</w:t>
            </w:r>
            <w:r>
              <w:rPr>
                <w:rFonts w:eastAsia="方正仿宋_GBK" w:cs="Times New Roman"/>
                <w:kern w:val="0"/>
                <w:sz w:val="21"/>
                <w:szCs w:val="21"/>
              </w:rPr>
              <w:t>5%</w:t>
            </w:r>
            <w:r>
              <w:rPr>
                <w:rFonts w:eastAsia="方正仿宋_GBK" w:cs="Times New Roman" w:hint="eastAsia"/>
                <w:kern w:val="0"/>
                <w:sz w:val="21"/>
                <w:szCs w:val="21"/>
              </w:rPr>
              <w:t>的</w:t>
            </w:r>
            <w:r>
              <w:rPr>
                <w:rFonts w:eastAsia="方正仿宋_GBK" w:cs="Times New Roman"/>
                <w:kern w:val="0"/>
                <w:sz w:val="21"/>
                <w:szCs w:val="21"/>
              </w:rPr>
              <w:t>权重分，扣完为止。</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Style w:val="font51"/>
                <w:rFonts w:ascii="Times New Roman" w:eastAsia="方正仿宋_GBK" w:hAnsi="Times New Roman" w:cs="Times New Roman" w:hint="default"/>
                <w:color w:val="auto"/>
              </w:rPr>
              <w:t>2024</w:t>
            </w:r>
            <w:r>
              <w:rPr>
                <w:rStyle w:val="font51"/>
                <w:rFonts w:ascii="Times New Roman" w:eastAsia="方正仿宋_GBK" w:hAnsi="Times New Roman" w:cs="Times New Roman" w:hint="default"/>
                <w:color w:val="auto"/>
              </w:rPr>
              <w:t>年度部门预算全年数为</w:t>
            </w:r>
            <w:r>
              <w:rPr>
                <w:rStyle w:val="font71"/>
                <w:rFonts w:eastAsia="方正仿宋_GBK"/>
                <w:color w:val="auto"/>
              </w:rPr>
              <w:t>15874.22</w:t>
            </w:r>
            <w:r>
              <w:rPr>
                <w:rStyle w:val="font51"/>
                <w:rFonts w:ascii="Times New Roman" w:eastAsia="方正仿宋_GBK" w:hAnsi="Times New Roman" w:cs="Times New Roman" w:hint="default"/>
                <w:color w:val="auto"/>
              </w:rPr>
              <w:t>万元，实际拨付到位数为</w:t>
            </w:r>
            <w:r>
              <w:rPr>
                <w:rStyle w:val="font51"/>
                <w:rFonts w:ascii="Times New Roman" w:eastAsia="方正仿宋_GBK" w:hAnsi="Times New Roman" w:cs="Times New Roman" w:hint="default"/>
                <w:color w:val="auto"/>
              </w:rPr>
              <w:t>15874.22</w:t>
            </w:r>
            <w:r>
              <w:rPr>
                <w:rStyle w:val="font51"/>
                <w:rFonts w:ascii="Times New Roman" w:eastAsia="方正仿宋_GBK" w:hAnsi="Times New Roman" w:cs="Times New Roman" w:hint="default"/>
                <w:color w:val="auto"/>
              </w:rPr>
              <w:t>万元，实际支出数为</w:t>
            </w:r>
            <w:r>
              <w:rPr>
                <w:rStyle w:val="font51"/>
                <w:rFonts w:ascii="Times New Roman" w:eastAsia="方正仿宋_GBK" w:hAnsi="Times New Roman" w:cs="Times New Roman" w:hint="default"/>
                <w:color w:val="auto"/>
              </w:rPr>
              <w:t>13841.341</w:t>
            </w:r>
            <w:r>
              <w:rPr>
                <w:rStyle w:val="font51"/>
                <w:rFonts w:ascii="Times New Roman" w:eastAsia="方正仿宋_GBK" w:hAnsi="Times New Roman" w:cs="Times New Roman" w:hint="default"/>
                <w:color w:val="auto"/>
              </w:rPr>
              <w:t>万元，预算执行率为</w:t>
            </w:r>
            <w:r>
              <w:rPr>
                <w:rStyle w:val="font51"/>
                <w:rFonts w:ascii="Times New Roman" w:eastAsia="方正仿宋_GBK" w:hAnsi="Times New Roman" w:cs="Times New Roman" w:hint="default"/>
                <w:color w:val="auto"/>
              </w:rPr>
              <w:t>87.20%</w:t>
            </w:r>
            <w:r>
              <w:rPr>
                <w:rStyle w:val="font51"/>
                <w:rFonts w:ascii="Times New Roman" w:eastAsia="方正仿宋_GBK" w:hAnsi="Times New Roman" w:cs="Times New Roman" w:hint="default"/>
                <w:color w:val="auto"/>
              </w:rPr>
              <w:t>。根据评分标准，得</w:t>
            </w:r>
            <w:r>
              <w:rPr>
                <w:rStyle w:val="font51"/>
                <w:rFonts w:ascii="Times New Roman" w:eastAsia="方正仿宋_GBK" w:hAnsi="Times New Roman" w:cs="Times New Roman" w:hint="default"/>
                <w:color w:val="auto"/>
              </w:rPr>
              <w:t>0.72</w:t>
            </w:r>
            <w:r>
              <w:rPr>
                <w:rStyle w:val="font51"/>
                <w:rFonts w:ascii="Times New Roman" w:eastAsia="方正仿宋_GBK" w:hAnsi="Times New Roman" w:cs="Times New Roman" w:hint="default"/>
                <w:color w:val="auto"/>
              </w:rPr>
              <w:t>分。</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hint="eastAsia"/>
                <w:sz w:val="21"/>
                <w:szCs w:val="21"/>
              </w:rPr>
              <w:t>0.72</w:t>
            </w:r>
          </w:p>
        </w:tc>
      </w:tr>
      <w:tr w:rsidR="00766BA2">
        <w:trPr>
          <w:trHeight w:val="116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B12“</w:t>
            </w:r>
            <w:r>
              <w:rPr>
                <w:rFonts w:eastAsia="方正仿宋_GBK" w:cs="Times New Roman"/>
                <w:kern w:val="0"/>
                <w:sz w:val="21"/>
                <w:szCs w:val="21"/>
              </w:rPr>
              <w:t>三公</w:t>
            </w:r>
            <w:r>
              <w:rPr>
                <w:rFonts w:eastAsia="方正仿宋_GBK" w:cs="Times New Roman"/>
                <w:kern w:val="0"/>
                <w:sz w:val="21"/>
                <w:szCs w:val="21"/>
              </w:rPr>
              <w:t>”</w:t>
            </w:r>
            <w:r>
              <w:rPr>
                <w:rFonts w:eastAsia="方正仿宋_GBK" w:cs="Times New Roman"/>
                <w:kern w:val="0"/>
                <w:sz w:val="21"/>
                <w:szCs w:val="21"/>
              </w:rPr>
              <w:t>经费控制率</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top"/>
              <w:rPr>
                <w:rFonts w:eastAsia="方正仿宋_GBK" w:cs="Times New Roman"/>
                <w:sz w:val="21"/>
                <w:szCs w:val="21"/>
              </w:rPr>
            </w:pPr>
            <w:r>
              <w:rPr>
                <w:rFonts w:eastAsia="方正仿宋_GBK" w:cs="Times New Roman"/>
                <w:kern w:val="0"/>
                <w:sz w:val="21"/>
                <w:szCs w:val="21"/>
              </w:rPr>
              <w:t>3</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top"/>
              <w:rPr>
                <w:rFonts w:eastAsia="方正仿宋_GBK" w:cs="Times New Roman"/>
                <w:sz w:val="21"/>
                <w:szCs w:val="21"/>
              </w:rPr>
            </w:pPr>
            <w:r>
              <w:rPr>
                <w:rStyle w:val="font12"/>
                <w:rFonts w:ascii="Times New Roman" w:eastAsia="方正仿宋_GBK" w:hAnsi="Times New Roman" w:cs="Times New Roman" w:hint="default"/>
                <w:color w:val="auto"/>
              </w:rPr>
              <w:t>≤100%</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宋体" w:eastAsia="宋体" w:hAnsi="宋体" w:cs="宋体" w:hint="default"/>
                <w:color w:val="auto"/>
              </w:rPr>
              <w:t>①</w:t>
            </w:r>
            <w:r>
              <w:rPr>
                <w:rStyle w:val="font12"/>
                <w:rFonts w:ascii="Times New Roman" w:eastAsia="方正仿宋_GBK" w:hAnsi="Times New Roman" w:cs="Times New Roman" w:hint="default"/>
                <w:color w:val="auto"/>
              </w:rPr>
              <w:t>“</w:t>
            </w:r>
            <w:r>
              <w:rPr>
                <w:rStyle w:val="font12"/>
                <w:rFonts w:ascii="Times New Roman" w:eastAsia="方正仿宋_GBK" w:hAnsi="Times New Roman" w:cs="Times New Roman" w:hint="default"/>
                <w:color w:val="auto"/>
              </w:rPr>
              <w:t>三公</w:t>
            </w:r>
            <w:r>
              <w:rPr>
                <w:rStyle w:val="font12"/>
                <w:rFonts w:ascii="Times New Roman" w:eastAsia="方正仿宋_GBK" w:hAnsi="Times New Roman" w:cs="Times New Roman" w:hint="default"/>
                <w:color w:val="auto"/>
              </w:rPr>
              <w:t>”</w:t>
            </w:r>
            <w:r>
              <w:rPr>
                <w:rStyle w:val="font12"/>
                <w:rFonts w:ascii="Times New Roman" w:eastAsia="方正仿宋_GBK" w:hAnsi="Times New Roman" w:cs="Times New Roman" w:hint="default"/>
                <w:color w:val="auto"/>
              </w:rPr>
              <w:t>经费控制率在</w:t>
            </w:r>
            <w:r>
              <w:rPr>
                <w:rStyle w:val="font12"/>
                <w:rFonts w:ascii="Times New Roman" w:eastAsia="方正仿宋_GBK" w:hAnsi="Times New Roman" w:cs="Times New Roman" w:hint="default"/>
                <w:color w:val="auto"/>
              </w:rPr>
              <w:t>100%</w:t>
            </w:r>
            <w:r>
              <w:rPr>
                <w:rStyle w:val="font12"/>
                <w:rFonts w:ascii="Times New Roman" w:eastAsia="方正仿宋_GBK" w:hAnsi="Times New Roman" w:cs="Times New Roman" w:hint="default"/>
                <w:color w:val="auto"/>
              </w:rPr>
              <w:t>（含）以下，得满分；</w:t>
            </w:r>
            <w:r>
              <w:rPr>
                <w:rStyle w:val="font12"/>
                <w:rFonts w:ascii="宋体" w:eastAsia="宋体" w:hAnsi="宋体" w:cs="宋体" w:hint="default"/>
                <w:color w:val="auto"/>
              </w:rPr>
              <w:t>②</w:t>
            </w:r>
            <w:r>
              <w:rPr>
                <w:rStyle w:val="font12"/>
                <w:rFonts w:ascii="Times New Roman" w:eastAsia="方正仿宋_GBK" w:hAnsi="Times New Roman" w:cs="Times New Roman" w:hint="default"/>
                <w:color w:val="auto"/>
              </w:rPr>
              <w:t>每超出</w:t>
            </w:r>
            <w:r>
              <w:rPr>
                <w:rStyle w:val="font12"/>
                <w:rFonts w:ascii="Times New Roman" w:eastAsia="方正仿宋_GBK" w:hAnsi="Times New Roman" w:cs="Times New Roman" w:hint="default"/>
                <w:color w:val="auto"/>
              </w:rPr>
              <w:t>1%</w:t>
            </w:r>
            <w:r>
              <w:rPr>
                <w:rStyle w:val="font12"/>
                <w:rFonts w:ascii="Times New Roman" w:eastAsia="方正仿宋_GBK" w:hAnsi="Times New Roman" w:cs="Times New Roman" w:hint="default"/>
                <w:color w:val="auto"/>
              </w:rPr>
              <w:t>扣除</w:t>
            </w:r>
            <w:r>
              <w:rPr>
                <w:rStyle w:val="font12"/>
                <w:rFonts w:ascii="Times New Roman" w:eastAsia="方正仿宋_GBK" w:hAnsi="Times New Roman" w:cs="Times New Roman" w:hint="default"/>
                <w:color w:val="auto"/>
              </w:rPr>
              <w:t xml:space="preserve"> 5%</w:t>
            </w:r>
            <w:r>
              <w:rPr>
                <w:rStyle w:val="font12"/>
                <w:rFonts w:ascii="Times New Roman" w:eastAsia="方正仿宋_GBK" w:hAnsi="Times New Roman" w:cs="Times New Roman" w:hint="default"/>
                <w:color w:val="auto"/>
              </w:rPr>
              <w:t>的权重</w:t>
            </w:r>
            <w:r>
              <w:rPr>
                <w:rStyle w:val="font12"/>
                <w:rFonts w:eastAsia="方正仿宋_GBK" w:cs="Times New Roman" w:hint="default"/>
                <w:color w:val="auto"/>
              </w:rPr>
              <w:t>分</w:t>
            </w:r>
            <w:r>
              <w:rPr>
                <w:rStyle w:val="font12"/>
                <w:rFonts w:ascii="Times New Roman" w:eastAsia="方正仿宋_GBK" w:hAnsi="Times New Roman" w:cs="Times New Roman" w:hint="default"/>
                <w:color w:val="auto"/>
              </w:rPr>
              <w:t>，扣完为止。</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202</w:t>
            </w:r>
            <w:r>
              <w:rPr>
                <w:rFonts w:eastAsia="方正仿宋_GBK" w:cs="Times New Roman" w:hint="eastAsia"/>
                <w:kern w:val="0"/>
                <w:sz w:val="21"/>
                <w:szCs w:val="21"/>
              </w:rPr>
              <w:t>4</w:t>
            </w:r>
            <w:r>
              <w:rPr>
                <w:rFonts w:eastAsia="方正仿宋_GBK" w:cs="Times New Roman"/>
                <w:kern w:val="0"/>
                <w:sz w:val="21"/>
                <w:szCs w:val="21"/>
              </w:rPr>
              <w:t>年</w:t>
            </w:r>
            <w:r>
              <w:rPr>
                <w:rFonts w:eastAsia="方正仿宋_GBK" w:cs="Times New Roman"/>
                <w:kern w:val="0"/>
                <w:sz w:val="21"/>
                <w:szCs w:val="21"/>
              </w:rPr>
              <w:t>“</w:t>
            </w:r>
            <w:r>
              <w:rPr>
                <w:rFonts w:eastAsia="方正仿宋_GBK" w:cs="Times New Roman"/>
                <w:kern w:val="0"/>
                <w:sz w:val="21"/>
                <w:szCs w:val="21"/>
              </w:rPr>
              <w:t>三公经费</w:t>
            </w:r>
            <w:r>
              <w:rPr>
                <w:rFonts w:eastAsia="方正仿宋_GBK" w:cs="Times New Roman"/>
                <w:kern w:val="0"/>
                <w:sz w:val="21"/>
                <w:szCs w:val="21"/>
              </w:rPr>
              <w:t>”</w:t>
            </w:r>
            <w:r>
              <w:rPr>
                <w:rFonts w:eastAsia="方正仿宋_GBK" w:cs="Times New Roman"/>
                <w:kern w:val="0"/>
                <w:sz w:val="21"/>
                <w:szCs w:val="21"/>
              </w:rPr>
              <w:t>的实际支出数为</w:t>
            </w:r>
            <w:r>
              <w:rPr>
                <w:rFonts w:eastAsia="方正仿宋_GBK" w:cs="Times New Roman"/>
                <w:kern w:val="0"/>
                <w:sz w:val="21"/>
                <w:szCs w:val="21"/>
              </w:rPr>
              <w:t xml:space="preserve"> </w:t>
            </w:r>
            <w:r>
              <w:rPr>
                <w:rFonts w:eastAsia="方正仿宋_GBK" w:cs="Times New Roman" w:hint="eastAsia"/>
                <w:kern w:val="0"/>
                <w:sz w:val="21"/>
                <w:szCs w:val="21"/>
              </w:rPr>
              <w:t>18.12</w:t>
            </w:r>
            <w:r>
              <w:rPr>
                <w:rFonts w:eastAsia="方正仿宋_GBK" w:cs="Times New Roman"/>
                <w:kern w:val="0"/>
                <w:sz w:val="21"/>
                <w:szCs w:val="21"/>
              </w:rPr>
              <w:t>万元，预算数为</w:t>
            </w:r>
            <w:r>
              <w:rPr>
                <w:rFonts w:eastAsia="方正仿宋_GBK" w:cs="Times New Roman" w:hint="eastAsia"/>
                <w:kern w:val="0"/>
                <w:sz w:val="21"/>
                <w:szCs w:val="21"/>
              </w:rPr>
              <w:t>28.58</w:t>
            </w:r>
            <w:r>
              <w:rPr>
                <w:rFonts w:eastAsia="方正仿宋_GBK" w:cs="Times New Roman"/>
                <w:kern w:val="0"/>
                <w:sz w:val="21"/>
                <w:szCs w:val="21"/>
              </w:rPr>
              <w:t>万元，</w:t>
            </w:r>
            <w:r>
              <w:rPr>
                <w:rFonts w:eastAsia="方正仿宋_GBK" w:cs="Times New Roman"/>
                <w:kern w:val="0"/>
                <w:sz w:val="21"/>
                <w:szCs w:val="21"/>
              </w:rPr>
              <w:t>“</w:t>
            </w:r>
            <w:r>
              <w:rPr>
                <w:rFonts w:eastAsia="方正仿宋_GBK" w:cs="Times New Roman"/>
                <w:kern w:val="0"/>
                <w:sz w:val="21"/>
                <w:szCs w:val="21"/>
              </w:rPr>
              <w:t>三公经费</w:t>
            </w:r>
            <w:r>
              <w:rPr>
                <w:rFonts w:eastAsia="方正仿宋_GBK" w:cs="Times New Roman"/>
                <w:kern w:val="0"/>
                <w:sz w:val="21"/>
                <w:szCs w:val="21"/>
              </w:rPr>
              <w:t>”</w:t>
            </w:r>
            <w:r>
              <w:rPr>
                <w:rFonts w:eastAsia="方正仿宋_GBK" w:cs="Times New Roman"/>
                <w:kern w:val="0"/>
                <w:sz w:val="21"/>
                <w:szCs w:val="21"/>
              </w:rPr>
              <w:t>控制率</w:t>
            </w:r>
            <w:r>
              <w:rPr>
                <w:rFonts w:eastAsia="方正仿宋_GBK" w:cs="Times New Roman"/>
                <w:kern w:val="0"/>
                <w:sz w:val="21"/>
                <w:szCs w:val="21"/>
              </w:rPr>
              <w:t>=</w:t>
            </w:r>
            <w:r>
              <w:rPr>
                <w:rFonts w:eastAsia="方正仿宋_GBK" w:cs="Times New Roman" w:hint="eastAsia"/>
                <w:kern w:val="0"/>
                <w:sz w:val="21"/>
                <w:szCs w:val="21"/>
              </w:rPr>
              <w:t>18.12</w:t>
            </w:r>
            <w:r>
              <w:rPr>
                <w:rFonts w:eastAsia="方正仿宋_GBK" w:cs="Times New Roman"/>
                <w:kern w:val="0"/>
                <w:sz w:val="21"/>
                <w:szCs w:val="21"/>
              </w:rPr>
              <w:t>/</w:t>
            </w:r>
            <w:r>
              <w:rPr>
                <w:rFonts w:eastAsia="方正仿宋_GBK" w:cs="Times New Roman" w:hint="eastAsia"/>
                <w:kern w:val="0"/>
                <w:sz w:val="21"/>
                <w:szCs w:val="21"/>
              </w:rPr>
              <w:t>28.58</w:t>
            </w:r>
            <w:r>
              <w:rPr>
                <w:rFonts w:eastAsia="方正仿宋_GBK" w:cs="Times New Roman"/>
                <w:kern w:val="0"/>
                <w:sz w:val="21"/>
                <w:szCs w:val="21"/>
              </w:rPr>
              <w:t>*100%=</w:t>
            </w:r>
            <w:r>
              <w:rPr>
                <w:rFonts w:eastAsia="方正仿宋_GBK" w:cs="Times New Roman" w:hint="eastAsia"/>
                <w:kern w:val="0"/>
                <w:sz w:val="21"/>
                <w:szCs w:val="21"/>
              </w:rPr>
              <w:t>63.4</w:t>
            </w:r>
            <w:r>
              <w:rPr>
                <w:rFonts w:eastAsia="方正仿宋_GBK" w:cs="Times New Roman"/>
                <w:kern w:val="0"/>
                <w:sz w:val="21"/>
                <w:szCs w:val="21"/>
              </w:rPr>
              <w:t>%</w:t>
            </w:r>
            <w:r>
              <w:rPr>
                <w:rFonts w:eastAsia="方正仿宋_GBK" w:cs="Times New Roman"/>
                <w:kern w:val="0"/>
                <w:sz w:val="21"/>
                <w:szCs w:val="21"/>
              </w:rPr>
              <w:t>。根据评分标准，得</w:t>
            </w:r>
            <w:r>
              <w:rPr>
                <w:rFonts w:eastAsia="方正仿宋_GBK" w:cs="Times New Roman"/>
                <w:kern w:val="0"/>
                <w:sz w:val="21"/>
                <w:szCs w:val="21"/>
              </w:rPr>
              <w:t>3</w:t>
            </w:r>
            <w:r>
              <w:rPr>
                <w:rFonts w:eastAsia="方正仿宋_GBK" w:cs="Times New Roman"/>
                <w:kern w:val="0"/>
                <w:sz w:val="21"/>
                <w:szCs w:val="21"/>
              </w:rPr>
              <w:t>分。</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r>
      <w:tr w:rsidR="00766BA2">
        <w:trPr>
          <w:trHeight w:val="162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tcBorders>
              <w:top w:val="nil"/>
              <w:left w:val="single" w:sz="4" w:space="0" w:color="000000"/>
              <w:bottom w:val="nil"/>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B13</w:t>
            </w:r>
            <w:r>
              <w:rPr>
                <w:rFonts w:eastAsia="方正仿宋_GBK" w:cs="Times New Roman"/>
                <w:kern w:val="0"/>
                <w:sz w:val="21"/>
                <w:szCs w:val="21"/>
              </w:rPr>
              <w:t>预决算信息公开情况</w:t>
            </w:r>
          </w:p>
        </w:tc>
        <w:tc>
          <w:tcPr>
            <w:tcW w:w="729" w:type="dxa"/>
            <w:tcBorders>
              <w:top w:val="nil"/>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c>
          <w:tcPr>
            <w:tcW w:w="1145" w:type="dxa"/>
            <w:tcBorders>
              <w:top w:val="nil"/>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top"/>
              <w:rPr>
                <w:rFonts w:eastAsia="方正仿宋_GBK" w:cs="Times New Roman"/>
                <w:sz w:val="21"/>
                <w:szCs w:val="21"/>
              </w:rPr>
            </w:pPr>
            <w:r>
              <w:rPr>
                <w:rStyle w:val="font12"/>
                <w:rFonts w:ascii="Times New Roman" w:eastAsia="方正仿宋_GBK" w:hAnsi="Times New Roman" w:cs="Times New Roman" w:hint="default"/>
                <w:color w:val="auto"/>
              </w:rPr>
              <w:t>公开</w:t>
            </w:r>
            <w:r>
              <w:rPr>
                <w:rStyle w:val="font12"/>
                <w:rFonts w:ascii="Times New Roman" w:eastAsia="方正仿宋_GBK" w:hAnsi="Times New Roman" w:cs="Times New Roman" w:hint="default"/>
                <w:color w:val="auto"/>
              </w:rPr>
              <w:t xml:space="preserve">  </w:t>
            </w:r>
            <w:r>
              <w:rPr>
                <w:rStyle w:val="font12"/>
                <w:rFonts w:ascii="Times New Roman" w:eastAsia="方正仿宋_GBK" w:hAnsi="Times New Roman" w:cs="Times New Roman" w:hint="default"/>
                <w:color w:val="auto"/>
              </w:rPr>
              <w:t>透明</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ascii="宋体" w:eastAsia="宋体" w:hAnsi="宋体" w:cs="宋体" w:hint="eastAsia"/>
                <w:kern w:val="0"/>
                <w:sz w:val="21"/>
                <w:szCs w:val="21"/>
              </w:rPr>
              <w:t>①</w:t>
            </w:r>
            <w:r>
              <w:rPr>
                <w:rFonts w:eastAsia="方正仿宋_GBK" w:cs="Times New Roman"/>
                <w:kern w:val="0"/>
                <w:sz w:val="21"/>
                <w:szCs w:val="21"/>
              </w:rPr>
              <w:t>预决算按要求进行公开，得</w:t>
            </w:r>
            <w:r>
              <w:rPr>
                <w:rFonts w:eastAsia="方正仿宋_GBK" w:cs="Times New Roman"/>
                <w:kern w:val="0"/>
                <w:sz w:val="21"/>
                <w:szCs w:val="21"/>
              </w:rPr>
              <w:t>2</w:t>
            </w:r>
            <w:r>
              <w:rPr>
                <w:rFonts w:eastAsia="方正仿宋_GBK" w:cs="Times New Roman"/>
                <w:kern w:val="0"/>
                <w:sz w:val="21"/>
                <w:szCs w:val="21"/>
              </w:rPr>
              <w:t>分；未按要求公开，得</w:t>
            </w:r>
            <w:r>
              <w:rPr>
                <w:rFonts w:eastAsia="方正仿宋_GBK" w:cs="Times New Roman"/>
                <w:kern w:val="0"/>
                <w:sz w:val="21"/>
                <w:szCs w:val="21"/>
              </w:rPr>
              <w:t>0</w:t>
            </w:r>
            <w:r>
              <w:rPr>
                <w:rFonts w:eastAsia="方正仿宋_GBK" w:cs="Times New Roman"/>
                <w:kern w:val="0"/>
                <w:sz w:val="21"/>
                <w:szCs w:val="21"/>
              </w:rPr>
              <w:t>分；</w:t>
            </w:r>
            <w:r>
              <w:rPr>
                <w:rFonts w:ascii="宋体" w:eastAsia="宋体" w:hAnsi="宋体" w:cs="宋体" w:hint="eastAsia"/>
                <w:kern w:val="0"/>
                <w:sz w:val="21"/>
                <w:szCs w:val="21"/>
              </w:rPr>
              <w:t>②</w:t>
            </w:r>
            <w:r>
              <w:rPr>
                <w:rFonts w:eastAsia="方正仿宋_GBK" w:cs="Times New Roman"/>
                <w:kern w:val="0"/>
                <w:sz w:val="21"/>
                <w:szCs w:val="21"/>
              </w:rPr>
              <w:t>预决算公开的内容和时限符合要求，得</w:t>
            </w:r>
            <w:r>
              <w:rPr>
                <w:rFonts w:eastAsia="方正仿宋_GBK" w:cs="Times New Roman"/>
                <w:kern w:val="0"/>
                <w:sz w:val="21"/>
                <w:szCs w:val="21"/>
              </w:rPr>
              <w:t>1</w:t>
            </w:r>
            <w:r>
              <w:rPr>
                <w:rFonts w:eastAsia="方正仿宋_GBK" w:cs="Times New Roman"/>
                <w:kern w:val="0"/>
                <w:sz w:val="21"/>
                <w:szCs w:val="21"/>
              </w:rPr>
              <w:t>分，不符合要求，得</w:t>
            </w:r>
            <w:r>
              <w:rPr>
                <w:rFonts w:eastAsia="方正仿宋_GBK" w:cs="Times New Roman"/>
                <w:kern w:val="0"/>
                <w:sz w:val="21"/>
                <w:szCs w:val="21"/>
              </w:rPr>
              <w:t>0</w:t>
            </w:r>
            <w:r>
              <w:rPr>
                <w:rFonts w:eastAsia="方正仿宋_GBK" w:cs="Times New Roman"/>
                <w:kern w:val="0"/>
                <w:sz w:val="21"/>
                <w:szCs w:val="21"/>
              </w:rPr>
              <w:t>分；本指标分值为上述</w:t>
            </w:r>
            <w:r>
              <w:rPr>
                <w:rFonts w:eastAsia="方正仿宋_GBK" w:cs="Times New Roman"/>
                <w:kern w:val="0"/>
                <w:sz w:val="21"/>
                <w:szCs w:val="21"/>
              </w:rPr>
              <w:t>2</w:t>
            </w:r>
            <w:r>
              <w:rPr>
                <w:rFonts w:eastAsia="方正仿宋_GBK" w:cs="Times New Roman"/>
                <w:kern w:val="0"/>
                <w:sz w:val="21"/>
                <w:szCs w:val="21"/>
              </w:rPr>
              <w:t>项各自得分之和。</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Fonts w:ascii="宋体" w:eastAsia="宋体" w:hAnsi="宋体" w:cs="宋体" w:hint="eastAsia"/>
                <w:kern w:val="0"/>
                <w:sz w:val="21"/>
                <w:szCs w:val="21"/>
              </w:rPr>
              <w:t>①</w:t>
            </w:r>
            <w:r>
              <w:rPr>
                <w:rFonts w:eastAsia="方正仿宋_GBK" w:cs="Times New Roman"/>
                <w:kern w:val="0"/>
                <w:sz w:val="21"/>
                <w:szCs w:val="21"/>
              </w:rPr>
              <w:t>部门预决算在人社局网站平台与江苏省预决算公开统一平台进行</w:t>
            </w:r>
            <w:r>
              <w:rPr>
                <w:rFonts w:eastAsia="方正仿宋_GBK" w:cs="Times New Roman" w:hint="eastAsia"/>
                <w:kern w:val="0"/>
                <w:sz w:val="21"/>
                <w:szCs w:val="21"/>
              </w:rPr>
              <w:t>“</w:t>
            </w:r>
            <w:r>
              <w:rPr>
                <w:rFonts w:eastAsia="方正仿宋_GBK" w:cs="Times New Roman"/>
                <w:kern w:val="0"/>
                <w:sz w:val="21"/>
                <w:szCs w:val="21"/>
              </w:rPr>
              <w:t>双平台</w:t>
            </w:r>
            <w:r>
              <w:rPr>
                <w:rFonts w:eastAsia="方正仿宋_GBK" w:cs="Times New Roman" w:hint="eastAsia"/>
                <w:kern w:val="0"/>
                <w:sz w:val="21"/>
                <w:szCs w:val="21"/>
              </w:rPr>
              <w:t>”</w:t>
            </w:r>
            <w:r>
              <w:rPr>
                <w:rFonts w:eastAsia="方正仿宋_GBK" w:cs="Times New Roman"/>
                <w:kern w:val="0"/>
                <w:sz w:val="21"/>
                <w:szCs w:val="21"/>
              </w:rPr>
              <w:t>公开；</w:t>
            </w:r>
            <w:r>
              <w:rPr>
                <w:rFonts w:ascii="宋体" w:eastAsia="宋体" w:hAnsi="宋体" w:cs="宋体" w:hint="eastAsia"/>
                <w:kern w:val="0"/>
                <w:sz w:val="21"/>
                <w:szCs w:val="21"/>
              </w:rPr>
              <w:t>②</w:t>
            </w:r>
            <w:r>
              <w:rPr>
                <w:rFonts w:eastAsia="方正仿宋_GBK" w:cs="Times New Roman"/>
                <w:kern w:val="0"/>
                <w:sz w:val="21"/>
                <w:szCs w:val="21"/>
              </w:rPr>
              <w:t>年度预决算公开的内容和时限符合要求。根据评分标准，得</w:t>
            </w:r>
            <w:r>
              <w:rPr>
                <w:rFonts w:eastAsia="方正仿宋_GBK" w:cs="Times New Roman"/>
                <w:kern w:val="0"/>
                <w:sz w:val="21"/>
                <w:szCs w:val="21"/>
              </w:rPr>
              <w:t>3</w:t>
            </w:r>
            <w:r>
              <w:rPr>
                <w:rFonts w:eastAsia="方正仿宋_GBK" w:cs="Times New Roman"/>
                <w:kern w:val="0"/>
                <w:sz w:val="21"/>
                <w:szCs w:val="21"/>
              </w:rPr>
              <w:t>分。</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B2 </w:t>
            </w:r>
            <w:r>
              <w:rPr>
                <w:rStyle w:val="font12"/>
                <w:rFonts w:ascii="Times New Roman" w:eastAsia="方正仿宋_GBK" w:hAnsi="Times New Roman" w:cs="Times New Roman" w:hint="default"/>
                <w:color w:val="auto"/>
              </w:rPr>
              <w:t>收支管理</w:t>
            </w:r>
          </w:p>
        </w:tc>
        <w:tc>
          <w:tcPr>
            <w:tcW w:w="15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 xml:space="preserve">B21 </w:t>
            </w:r>
            <w:r>
              <w:rPr>
                <w:rFonts w:eastAsia="方正仿宋_GBK" w:cs="Times New Roman"/>
                <w:kern w:val="0"/>
                <w:sz w:val="21"/>
                <w:szCs w:val="21"/>
              </w:rPr>
              <w:t>收支管</w:t>
            </w:r>
            <w:r>
              <w:rPr>
                <w:rFonts w:eastAsia="方正仿宋_GBK" w:cs="Times New Roman"/>
                <w:kern w:val="0"/>
                <w:sz w:val="21"/>
                <w:szCs w:val="21"/>
              </w:rPr>
              <w:br/>
            </w:r>
            <w:r>
              <w:rPr>
                <w:rFonts w:eastAsia="方正仿宋_GBK" w:cs="Times New Roman"/>
                <w:kern w:val="0"/>
                <w:sz w:val="21"/>
                <w:szCs w:val="21"/>
              </w:rPr>
              <w:t>理制度健全</w:t>
            </w:r>
            <w:r>
              <w:rPr>
                <w:rFonts w:eastAsia="方正仿宋_GBK" w:cs="Times New Roman"/>
                <w:kern w:val="0"/>
                <w:sz w:val="21"/>
                <w:szCs w:val="21"/>
              </w:rPr>
              <w:br/>
            </w:r>
            <w:r>
              <w:rPr>
                <w:rFonts w:eastAsia="方正仿宋_GBK" w:cs="Times New Roman"/>
                <w:kern w:val="0"/>
                <w:sz w:val="21"/>
                <w:szCs w:val="21"/>
              </w:rPr>
              <w:t>性</w:t>
            </w:r>
          </w:p>
        </w:tc>
        <w:tc>
          <w:tcPr>
            <w:tcW w:w="7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c>
          <w:tcPr>
            <w:tcW w:w="11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健全</w:t>
            </w:r>
          </w:p>
        </w:tc>
        <w:tc>
          <w:tcPr>
            <w:tcW w:w="42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ascii="宋体" w:eastAsia="宋体" w:hAnsi="宋体" w:cs="宋体" w:hint="eastAsia"/>
                <w:kern w:val="0"/>
                <w:sz w:val="21"/>
                <w:szCs w:val="21"/>
              </w:rPr>
              <w:t>①</w:t>
            </w:r>
            <w:r>
              <w:rPr>
                <w:rFonts w:eastAsia="方正仿宋_GBK" w:cs="Times New Roman"/>
                <w:kern w:val="0"/>
                <w:sz w:val="21"/>
                <w:szCs w:val="21"/>
              </w:rPr>
              <w:t>已制订预算收入管理办法，得</w:t>
            </w:r>
            <w:r>
              <w:rPr>
                <w:rFonts w:eastAsia="方正仿宋_GBK" w:cs="Times New Roman"/>
                <w:kern w:val="0"/>
                <w:sz w:val="21"/>
                <w:szCs w:val="21"/>
              </w:rPr>
              <w:t xml:space="preserve">1 </w:t>
            </w:r>
            <w:r>
              <w:rPr>
                <w:rFonts w:eastAsia="方正仿宋_GBK" w:cs="Times New Roman"/>
                <w:kern w:val="0"/>
                <w:sz w:val="21"/>
                <w:szCs w:val="21"/>
              </w:rPr>
              <w:t>分；未制定，得</w:t>
            </w:r>
            <w:r>
              <w:rPr>
                <w:rFonts w:eastAsia="方正仿宋_GBK" w:cs="Times New Roman"/>
                <w:kern w:val="0"/>
                <w:sz w:val="21"/>
                <w:szCs w:val="21"/>
              </w:rPr>
              <w:t>0</w:t>
            </w:r>
            <w:r>
              <w:rPr>
                <w:rFonts w:eastAsia="方正仿宋_GBK" w:cs="Times New Roman"/>
                <w:kern w:val="0"/>
                <w:sz w:val="21"/>
                <w:szCs w:val="21"/>
              </w:rPr>
              <w:t>分；</w:t>
            </w:r>
            <w:r>
              <w:rPr>
                <w:rFonts w:ascii="宋体" w:eastAsia="宋体" w:hAnsi="宋体" w:cs="宋体" w:hint="eastAsia"/>
                <w:kern w:val="0"/>
                <w:sz w:val="21"/>
                <w:szCs w:val="21"/>
              </w:rPr>
              <w:t>②</w:t>
            </w:r>
            <w:r>
              <w:rPr>
                <w:rFonts w:eastAsia="方正仿宋_GBK" w:cs="Times New Roman"/>
                <w:kern w:val="0"/>
                <w:sz w:val="21"/>
                <w:szCs w:val="21"/>
              </w:rPr>
              <w:t>已制订预算支出管理办法、内部财务管理制度、会计核算制度等管理制度，得</w:t>
            </w:r>
            <w:r>
              <w:rPr>
                <w:rFonts w:eastAsia="方正仿宋_GBK" w:cs="Times New Roman"/>
                <w:kern w:val="0"/>
                <w:sz w:val="21"/>
                <w:szCs w:val="21"/>
              </w:rPr>
              <w:t>2</w:t>
            </w:r>
            <w:r>
              <w:rPr>
                <w:rFonts w:eastAsia="方正仿宋_GBK" w:cs="Times New Roman"/>
                <w:kern w:val="0"/>
                <w:sz w:val="21"/>
                <w:szCs w:val="21"/>
              </w:rPr>
              <w:t>分；未全部制定，得</w:t>
            </w:r>
            <w:r>
              <w:rPr>
                <w:rFonts w:eastAsia="方正仿宋_GBK" w:cs="Times New Roman"/>
                <w:kern w:val="0"/>
                <w:sz w:val="21"/>
                <w:szCs w:val="21"/>
              </w:rPr>
              <w:t xml:space="preserve"> 0</w:t>
            </w:r>
            <w:r>
              <w:rPr>
                <w:rFonts w:eastAsia="方正仿宋_GBK" w:cs="Times New Roman"/>
                <w:kern w:val="0"/>
                <w:sz w:val="21"/>
                <w:szCs w:val="21"/>
              </w:rPr>
              <w:t>分；本指标分值为上述</w:t>
            </w:r>
            <w:r>
              <w:rPr>
                <w:rFonts w:eastAsia="方正仿宋_GBK" w:cs="Times New Roman"/>
                <w:kern w:val="0"/>
                <w:sz w:val="21"/>
                <w:szCs w:val="21"/>
              </w:rPr>
              <w:t>2</w:t>
            </w:r>
            <w:r>
              <w:rPr>
                <w:rFonts w:eastAsia="方正仿宋_GBK" w:cs="Times New Roman"/>
                <w:kern w:val="0"/>
                <w:sz w:val="21"/>
                <w:szCs w:val="21"/>
              </w:rPr>
              <w:t>项各自得分之和。</w:t>
            </w:r>
          </w:p>
        </w:tc>
        <w:tc>
          <w:tcPr>
            <w:tcW w:w="3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学院制定了《南京技师学院财务管理制度》、收费管理制度等根据评分标准，得</w:t>
            </w:r>
            <w:r>
              <w:rPr>
                <w:rFonts w:eastAsia="方正仿宋_GBK" w:cs="Times New Roman"/>
                <w:kern w:val="0"/>
                <w:sz w:val="21"/>
                <w:szCs w:val="21"/>
              </w:rPr>
              <w:t>3</w:t>
            </w:r>
            <w:r>
              <w:rPr>
                <w:rFonts w:eastAsia="方正仿宋_GBK" w:cs="Times New Roman"/>
                <w:kern w:val="0"/>
                <w:sz w:val="21"/>
                <w:szCs w:val="21"/>
              </w:rPr>
              <w:t>分。</w:t>
            </w:r>
          </w:p>
        </w:tc>
        <w:tc>
          <w:tcPr>
            <w:tcW w:w="7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36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B22 </w:t>
            </w:r>
            <w:r>
              <w:rPr>
                <w:rStyle w:val="font12"/>
                <w:rFonts w:ascii="Times New Roman" w:eastAsia="方正仿宋_GBK" w:hAnsi="Times New Roman" w:cs="Times New Roman" w:hint="default"/>
                <w:color w:val="auto"/>
              </w:rPr>
              <w:t>收支管理执行有效性</w:t>
            </w:r>
          </w:p>
        </w:tc>
        <w:tc>
          <w:tcPr>
            <w:tcW w:w="729"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c>
          <w:tcPr>
            <w:tcW w:w="1145"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有效</w:t>
            </w:r>
          </w:p>
        </w:tc>
        <w:tc>
          <w:tcPr>
            <w:tcW w:w="4219"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ascii="宋体" w:eastAsia="宋体" w:hAnsi="宋体" w:cs="宋体" w:hint="eastAsia"/>
                <w:kern w:val="0"/>
                <w:sz w:val="21"/>
                <w:szCs w:val="21"/>
              </w:rPr>
              <w:t>①</w:t>
            </w:r>
            <w:r>
              <w:rPr>
                <w:rFonts w:eastAsia="方正仿宋_GBK" w:cs="Times New Roman"/>
                <w:kern w:val="0"/>
                <w:sz w:val="21"/>
                <w:szCs w:val="21"/>
              </w:rPr>
              <w:t>严格按照部门收入管理办法与流程执行，所有收入</w:t>
            </w:r>
            <w:r>
              <w:rPr>
                <w:rFonts w:eastAsia="方正仿宋_GBK" w:cs="Times New Roman"/>
                <w:kern w:val="0"/>
                <w:sz w:val="21"/>
                <w:szCs w:val="21"/>
              </w:rPr>
              <w:t>“</w:t>
            </w:r>
            <w:r>
              <w:rPr>
                <w:rFonts w:eastAsia="方正仿宋_GBK" w:cs="Times New Roman"/>
                <w:kern w:val="0"/>
                <w:sz w:val="21"/>
                <w:szCs w:val="21"/>
              </w:rPr>
              <w:t>应收尽收</w:t>
            </w:r>
            <w:r>
              <w:rPr>
                <w:rFonts w:eastAsia="方正仿宋_GBK" w:cs="Times New Roman"/>
                <w:kern w:val="0"/>
                <w:sz w:val="21"/>
                <w:szCs w:val="21"/>
              </w:rPr>
              <w:t>”</w:t>
            </w:r>
            <w:r>
              <w:rPr>
                <w:rFonts w:eastAsia="方正仿宋_GBK" w:cs="Times New Roman"/>
                <w:kern w:val="0"/>
                <w:sz w:val="21"/>
                <w:szCs w:val="21"/>
              </w:rPr>
              <w:t>、</w:t>
            </w:r>
            <w:r>
              <w:rPr>
                <w:rFonts w:eastAsia="方正仿宋_GBK" w:cs="Times New Roman"/>
                <w:kern w:val="0"/>
                <w:sz w:val="21"/>
                <w:szCs w:val="21"/>
              </w:rPr>
              <w:t>“</w:t>
            </w:r>
            <w:r>
              <w:rPr>
                <w:rFonts w:eastAsia="方正仿宋_GBK" w:cs="Times New Roman"/>
                <w:kern w:val="0"/>
                <w:sz w:val="21"/>
                <w:szCs w:val="21"/>
              </w:rPr>
              <w:t>应缴尽缴</w:t>
            </w:r>
            <w:r>
              <w:rPr>
                <w:rFonts w:eastAsia="方正仿宋_GBK" w:cs="Times New Roman"/>
                <w:kern w:val="0"/>
                <w:sz w:val="21"/>
                <w:szCs w:val="21"/>
              </w:rPr>
              <w:t>”</w:t>
            </w:r>
            <w:r>
              <w:rPr>
                <w:rFonts w:eastAsia="方正仿宋_GBK" w:cs="Times New Roman"/>
                <w:kern w:val="0"/>
                <w:sz w:val="21"/>
                <w:szCs w:val="21"/>
              </w:rPr>
              <w:t>，得</w:t>
            </w:r>
            <w:r>
              <w:rPr>
                <w:rFonts w:eastAsia="方正仿宋_GBK" w:cs="Times New Roman"/>
                <w:kern w:val="0"/>
                <w:sz w:val="21"/>
                <w:szCs w:val="21"/>
              </w:rPr>
              <w:t>1.5</w:t>
            </w:r>
            <w:r>
              <w:rPr>
                <w:rFonts w:eastAsia="方正仿宋_GBK" w:cs="Times New Roman"/>
                <w:kern w:val="0"/>
                <w:sz w:val="21"/>
                <w:szCs w:val="21"/>
              </w:rPr>
              <w:t>分；未严格执行，得</w:t>
            </w:r>
            <w:r>
              <w:rPr>
                <w:rFonts w:eastAsia="方正仿宋_GBK" w:cs="Times New Roman"/>
                <w:kern w:val="0"/>
                <w:sz w:val="21"/>
                <w:szCs w:val="21"/>
              </w:rPr>
              <w:t>0</w:t>
            </w:r>
            <w:r>
              <w:rPr>
                <w:rFonts w:eastAsia="方正仿宋_GBK" w:cs="Times New Roman"/>
                <w:kern w:val="0"/>
                <w:sz w:val="21"/>
                <w:szCs w:val="21"/>
              </w:rPr>
              <w:t>分；</w:t>
            </w:r>
            <w:r>
              <w:rPr>
                <w:rFonts w:ascii="宋体" w:eastAsia="宋体" w:hAnsi="宋体" w:cs="宋体" w:hint="eastAsia"/>
                <w:kern w:val="0"/>
                <w:sz w:val="21"/>
                <w:szCs w:val="21"/>
              </w:rPr>
              <w:t>②</w:t>
            </w:r>
            <w:r>
              <w:rPr>
                <w:rFonts w:eastAsia="方正仿宋_GBK" w:cs="Times New Roman"/>
                <w:kern w:val="0"/>
                <w:sz w:val="21"/>
                <w:szCs w:val="21"/>
              </w:rPr>
              <w:t>部门支出符合部门管理、财务管理等制度，得</w:t>
            </w:r>
            <w:r>
              <w:rPr>
                <w:rFonts w:eastAsia="方正仿宋_GBK" w:cs="Times New Roman"/>
                <w:kern w:val="0"/>
                <w:sz w:val="21"/>
                <w:szCs w:val="21"/>
              </w:rPr>
              <w:t>1.5</w:t>
            </w:r>
            <w:r>
              <w:rPr>
                <w:rFonts w:eastAsia="方正仿宋_GBK" w:cs="Times New Roman"/>
                <w:kern w:val="0"/>
                <w:sz w:val="21"/>
                <w:szCs w:val="21"/>
              </w:rPr>
              <w:t>分；不符合，每发现一例扣除</w:t>
            </w:r>
            <w:r>
              <w:rPr>
                <w:rFonts w:eastAsia="方正仿宋_GBK" w:cs="Times New Roman"/>
                <w:kern w:val="0"/>
                <w:sz w:val="21"/>
                <w:szCs w:val="21"/>
              </w:rPr>
              <w:t xml:space="preserve"> 0.2</w:t>
            </w:r>
            <w:r>
              <w:rPr>
                <w:rFonts w:eastAsia="方正仿宋_GBK" w:cs="Times New Roman"/>
                <w:kern w:val="0"/>
                <w:sz w:val="21"/>
                <w:szCs w:val="21"/>
              </w:rPr>
              <w:t>分，扣完为止；如存在截留、挤占、挪用、虚列支出等情况，得</w:t>
            </w:r>
            <w:r>
              <w:rPr>
                <w:rFonts w:eastAsia="方正仿宋_GBK" w:cs="Times New Roman"/>
                <w:kern w:val="0"/>
                <w:sz w:val="21"/>
                <w:szCs w:val="21"/>
              </w:rPr>
              <w:t>0</w:t>
            </w:r>
            <w:r>
              <w:rPr>
                <w:rFonts w:eastAsia="方正仿宋_GBK" w:cs="Times New Roman"/>
                <w:kern w:val="0"/>
                <w:sz w:val="21"/>
                <w:szCs w:val="21"/>
              </w:rPr>
              <w:t>分；本指标分值为上述</w:t>
            </w:r>
            <w:r>
              <w:rPr>
                <w:rFonts w:eastAsia="方正仿宋_GBK" w:cs="Times New Roman"/>
                <w:kern w:val="0"/>
                <w:sz w:val="21"/>
                <w:szCs w:val="21"/>
              </w:rPr>
              <w:t>2</w:t>
            </w:r>
            <w:r>
              <w:rPr>
                <w:rFonts w:eastAsia="方正仿宋_GBK" w:cs="Times New Roman"/>
                <w:kern w:val="0"/>
                <w:sz w:val="21"/>
                <w:szCs w:val="21"/>
              </w:rPr>
              <w:t>项各自得分之和。</w:t>
            </w:r>
          </w:p>
        </w:tc>
        <w:tc>
          <w:tcPr>
            <w:tcW w:w="3792"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部门的收入管理能按照部门收支管理制度执行，未发现不符合规范处。</w:t>
            </w:r>
          </w:p>
        </w:tc>
        <w:tc>
          <w:tcPr>
            <w:tcW w:w="777"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r>
      <w:tr w:rsidR="00766BA2">
        <w:trPr>
          <w:trHeight w:val="66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122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140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B3 </w:t>
            </w:r>
            <w:r>
              <w:rPr>
                <w:rStyle w:val="font12"/>
                <w:rFonts w:ascii="Times New Roman" w:eastAsia="方正仿宋_GBK" w:hAnsi="Times New Roman" w:cs="Times New Roman" w:hint="default"/>
                <w:color w:val="auto"/>
              </w:rPr>
              <w:t>资产管理</w:t>
            </w: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B31 </w:t>
            </w:r>
            <w:r>
              <w:rPr>
                <w:rStyle w:val="font12"/>
                <w:rFonts w:ascii="Times New Roman" w:eastAsia="方正仿宋_GBK" w:hAnsi="Times New Roman" w:cs="Times New Roman" w:hint="default"/>
                <w:color w:val="auto"/>
              </w:rPr>
              <w:t>资产管理制度健全性</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健全</w:t>
            </w: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已制订健全的资产配置、使用、处置制度，得</w:t>
            </w:r>
            <w:r>
              <w:rPr>
                <w:rFonts w:eastAsia="方正仿宋_GBK" w:cs="Times New Roman"/>
                <w:kern w:val="0"/>
                <w:sz w:val="21"/>
                <w:szCs w:val="21"/>
              </w:rPr>
              <w:t>3</w:t>
            </w:r>
            <w:r>
              <w:rPr>
                <w:rFonts w:eastAsia="方正仿宋_GBK" w:cs="Times New Roman"/>
                <w:kern w:val="0"/>
                <w:sz w:val="21"/>
                <w:szCs w:val="21"/>
              </w:rPr>
              <w:t>分；已制订的资产配置、使用、处置制度不健全，扣</w:t>
            </w:r>
            <w:r>
              <w:rPr>
                <w:rFonts w:eastAsia="方正仿宋_GBK" w:cs="Times New Roman"/>
                <w:kern w:val="0"/>
                <w:sz w:val="21"/>
                <w:szCs w:val="21"/>
              </w:rPr>
              <w:t>0.5</w:t>
            </w:r>
            <w:r>
              <w:rPr>
                <w:rFonts w:eastAsia="方正仿宋_GBK" w:cs="Times New Roman"/>
                <w:kern w:val="0"/>
                <w:sz w:val="21"/>
                <w:szCs w:val="21"/>
              </w:rPr>
              <w:t>分。</w:t>
            </w:r>
          </w:p>
        </w:tc>
        <w:tc>
          <w:tcPr>
            <w:tcW w:w="3792" w:type="dxa"/>
            <w:tcBorders>
              <w:top w:val="single" w:sz="4" w:space="0" w:color="000000"/>
              <w:left w:val="single" w:sz="4" w:space="0" w:color="000000"/>
              <w:bottom w:val="single" w:sz="4" w:space="0" w:color="000000"/>
              <w:right w:val="nil"/>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经核查：学院规划建设与资产管理处负责资产管理工作，并建立了相应制度、流程。</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r>
      <w:tr w:rsidR="00766BA2">
        <w:trPr>
          <w:trHeight w:val="1165"/>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 xml:space="preserve">B32 </w:t>
            </w:r>
            <w:r>
              <w:rPr>
                <w:rStyle w:val="font12"/>
                <w:rFonts w:ascii="Times New Roman" w:eastAsia="方正仿宋_GBK" w:hAnsi="Times New Roman" w:cs="Times New Roman" w:hint="default"/>
                <w:color w:val="auto"/>
              </w:rPr>
              <w:t>资产管理执行有效性</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有效</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严格遵守流程对资产进行配置、使用、处置，得</w:t>
            </w:r>
            <w:r>
              <w:rPr>
                <w:rFonts w:eastAsia="方正仿宋_GBK" w:cs="Times New Roman"/>
                <w:kern w:val="0"/>
                <w:sz w:val="21"/>
                <w:szCs w:val="21"/>
              </w:rPr>
              <w:t>2</w:t>
            </w:r>
            <w:r>
              <w:rPr>
                <w:rFonts w:eastAsia="方正仿宋_GBK" w:cs="Times New Roman"/>
                <w:kern w:val="0"/>
                <w:sz w:val="21"/>
                <w:szCs w:val="21"/>
              </w:rPr>
              <w:t>分；存在未能严格遵守流程对资产进行配置、使用、处置情况，扣除</w:t>
            </w:r>
            <w:r>
              <w:rPr>
                <w:rFonts w:eastAsia="方正仿宋_GBK" w:cs="Times New Roman"/>
                <w:kern w:val="0"/>
                <w:sz w:val="21"/>
                <w:szCs w:val="21"/>
              </w:rPr>
              <w:t>0.5</w:t>
            </w:r>
            <w:r>
              <w:rPr>
                <w:rFonts w:eastAsia="方正仿宋_GBK" w:cs="Times New Roman"/>
                <w:kern w:val="0"/>
                <w:sz w:val="21"/>
                <w:szCs w:val="21"/>
              </w:rPr>
              <w:t>分。</w:t>
            </w:r>
          </w:p>
        </w:tc>
        <w:tc>
          <w:tcPr>
            <w:tcW w:w="3792" w:type="dxa"/>
            <w:tcBorders>
              <w:top w:val="single" w:sz="4" w:space="0" w:color="000000"/>
              <w:left w:val="single" w:sz="4" w:space="0" w:color="000000"/>
              <w:bottom w:val="single" w:sz="4" w:space="0" w:color="000000"/>
              <w:right w:val="nil"/>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学院对资产进行配置、使用、处置过程中，严格遵守相关制度。</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r>
      <w:tr w:rsidR="00766BA2">
        <w:trPr>
          <w:trHeight w:val="100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B4 </w:t>
            </w:r>
            <w:r>
              <w:rPr>
                <w:rStyle w:val="font12"/>
                <w:rFonts w:ascii="Times New Roman" w:eastAsia="方正仿宋_GBK" w:hAnsi="Times New Roman" w:cs="Times New Roman" w:hint="default"/>
                <w:color w:val="auto"/>
              </w:rPr>
              <w:t>政府采购管理</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 xml:space="preserve">B41 </w:t>
            </w:r>
            <w:r>
              <w:rPr>
                <w:rStyle w:val="font12"/>
                <w:rFonts w:ascii="Times New Roman" w:eastAsia="方正仿宋_GBK" w:hAnsi="Times New Roman" w:cs="Times New Roman" w:hint="default"/>
                <w:color w:val="auto"/>
              </w:rPr>
              <w:t>政府采购管理制度健全性</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健全</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建立了明确的部门采购品目录、明确的职责分工及采购渠道等管理制度，得</w:t>
            </w:r>
            <w:r>
              <w:rPr>
                <w:rFonts w:eastAsia="方正仿宋_GBK" w:cs="Times New Roman"/>
                <w:kern w:val="0"/>
                <w:sz w:val="21"/>
                <w:szCs w:val="21"/>
              </w:rPr>
              <w:t>3</w:t>
            </w:r>
            <w:r>
              <w:rPr>
                <w:rFonts w:eastAsia="方正仿宋_GBK" w:cs="Times New Roman"/>
                <w:kern w:val="0"/>
                <w:sz w:val="21"/>
                <w:szCs w:val="21"/>
              </w:rPr>
              <w:t>分；构建的管理不健全，扣除</w:t>
            </w:r>
            <w:r>
              <w:rPr>
                <w:rFonts w:eastAsia="方正仿宋_GBK" w:cs="Times New Roman"/>
                <w:kern w:val="0"/>
                <w:sz w:val="21"/>
                <w:szCs w:val="21"/>
              </w:rPr>
              <w:t>0.5</w:t>
            </w:r>
            <w:r>
              <w:rPr>
                <w:rFonts w:eastAsia="方正仿宋_GBK" w:cs="Times New Roman"/>
                <w:kern w:val="0"/>
                <w:sz w:val="21"/>
                <w:szCs w:val="21"/>
              </w:rPr>
              <w:t>分。</w:t>
            </w:r>
          </w:p>
        </w:tc>
        <w:tc>
          <w:tcPr>
            <w:tcW w:w="3792" w:type="dxa"/>
            <w:tcBorders>
              <w:top w:val="single" w:sz="4" w:space="0" w:color="000000"/>
              <w:left w:val="single" w:sz="4" w:space="0" w:color="000000"/>
              <w:bottom w:val="single" w:sz="4" w:space="0" w:color="000000"/>
              <w:right w:val="nil"/>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学院规划建设与资产管理处负责相关采购工作，并基本建立了相应制度。</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r>
      <w:tr w:rsidR="00766BA2">
        <w:trPr>
          <w:trHeight w:val="154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B42 </w:t>
            </w:r>
            <w:r>
              <w:rPr>
                <w:rStyle w:val="font12"/>
                <w:rFonts w:ascii="Times New Roman" w:eastAsia="方正仿宋_GBK" w:hAnsi="Times New Roman" w:cs="Times New Roman" w:hint="default"/>
                <w:color w:val="auto"/>
              </w:rPr>
              <w:t>政府采购管理制度执行有效性</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有效</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ascii="宋体" w:eastAsia="宋体" w:hAnsi="宋体" w:cs="宋体" w:hint="eastAsia"/>
                <w:kern w:val="0"/>
                <w:sz w:val="21"/>
                <w:szCs w:val="21"/>
              </w:rPr>
              <w:t>①</w:t>
            </w:r>
            <w:r>
              <w:rPr>
                <w:rFonts w:eastAsia="方正仿宋_GBK" w:cs="Times New Roman"/>
                <w:kern w:val="0"/>
                <w:sz w:val="21"/>
                <w:szCs w:val="21"/>
              </w:rPr>
              <w:t>严格执行采购流程进行采购，得</w:t>
            </w:r>
            <w:r>
              <w:rPr>
                <w:rFonts w:eastAsia="方正仿宋_GBK" w:cs="Times New Roman"/>
                <w:kern w:val="0"/>
                <w:sz w:val="21"/>
                <w:szCs w:val="21"/>
              </w:rPr>
              <w:t>1</w:t>
            </w:r>
            <w:r>
              <w:rPr>
                <w:rFonts w:eastAsia="方正仿宋_GBK" w:cs="Times New Roman"/>
                <w:kern w:val="0"/>
                <w:sz w:val="21"/>
                <w:szCs w:val="21"/>
              </w:rPr>
              <w:t>分；未严格执行，得</w:t>
            </w:r>
            <w:r>
              <w:rPr>
                <w:rFonts w:eastAsia="方正仿宋_GBK" w:cs="Times New Roman"/>
                <w:kern w:val="0"/>
                <w:sz w:val="21"/>
                <w:szCs w:val="21"/>
              </w:rPr>
              <w:t>0</w:t>
            </w:r>
            <w:r>
              <w:rPr>
                <w:rFonts w:eastAsia="方正仿宋_GBK" w:cs="Times New Roman"/>
                <w:kern w:val="0"/>
                <w:sz w:val="21"/>
                <w:szCs w:val="21"/>
              </w:rPr>
              <w:t>分；</w:t>
            </w:r>
            <w:r>
              <w:rPr>
                <w:rFonts w:ascii="宋体" w:eastAsia="宋体" w:hAnsi="宋体" w:cs="宋体" w:hint="eastAsia"/>
                <w:kern w:val="0"/>
                <w:sz w:val="21"/>
                <w:szCs w:val="21"/>
              </w:rPr>
              <w:t>②</w:t>
            </w:r>
            <w:r>
              <w:rPr>
                <w:rFonts w:eastAsia="方正仿宋_GBK" w:cs="Times New Roman"/>
                <w:kern w:val="0"/>
                <w:sz w:val="21"/>
                <w:szCs w:val="21"/>
              </w:rPr>
              <w:t>无超标超额采购、重复采购，严格执行</w:t>
            </w:r>
            <w:r>
              <w:rPr>
                <w:rFonts w:eastAsia="方正仿宋_GBK" w:cs="Times New Roman"/>
                <w:kern w:val="0"/>
                <w:sz w:val="21"/>
                <w:szCs w:val="21"/>
              </w:rPr>
              <w:t>“</w:t>
            </w:r>
            <w:r>
              <w:rPr>
                <w:rFonts w:eastAsia="方正仿宋_GBK" w:cs="Times New Roman"/>
                <w:kern w:val="0"/>
                <w:sz w:val="21"/>
                <w:szCs w:val="21"/>
              </w:rPr>
              <w:t>采管分离</w:t>
            </w:r>
            <w:r>
              <w:rPr>
                <w:rFonts w:eastAsia="方正仿宋_GBK" w:cs="Times New Roman"/>
                <w:kern w:val="0"/>
                <w:sz w:val="21"/>
                <w:szCs w:val="21"/>
              </w:rPr>
              <w:t>”</w:t>
            </w:r>
            <w:r>
              <w:rPr>
                <w:rFonts w:eastAsia="方正仿宋_GBK" w:cs="Times New Roman"/>
                <w:kern w:val="0"/>
                <w:sz w:val="21"/>
                <w:szCs w:val="21"/>
              </w:rPr>
              <w:t>制度，得</w:t>
            </w:r>
            <w:r>
              <w:rPr>
                <w:rFonts w:eastAsia="方正仿宋_GBK" w:cs="Times New Roman"/>
                <w:kern w:val="0"/>
                <w:sz w:val="21"/>
                <w:szCs w:val="21"/>
              </w:rPr>
              <w:t>1</w:t>
            </w:r>
            <w:r>
              <w:rPr>
                <w:rFonts w:eastAsia="方正仿宋_GBK" w:cs="Times New Roman"/>
                <w:kern w:val="0"/>
                <w:sz w:val="21"/>
                <w:szCs w:val="21"/>
              </w:rPr>
              <w:t>分；否则，得</w:t>
            </w:r>
            <w:r>
              <w:rPr>
                <w:rFonts w:eastAsia="方正仿宋_GBK" w:cs="Times New Roman"/>
                <w:kern w:val="0"/>
                <w:sz w:val="21"/>
                <w:szCs w:val="21"/>
              </w:rPr>
              <w:t>0</w:t>
            </w:r>
            <w:r>
              <w:rPr>
                <w:rFonts w:eastAsia="方正仿宋_GBK" w:cs="Times New Roman"/>
                <w:kern w:val="0"/>
                <w:sz w:val="21"/>
                <w:szCs w:val="21"/>
              </w:rPr>
              <w:t>分；本指标分值为上述</w:t>
            </w:r>
            <w:r>
              <w:rPr>
                <w:rFonts w:eastAsia="方正仿宋_GBK" w:cs="Times New Roman"/>
                <w:kern w:val="0"/>
                <w:sz w:val="21"/>
                <w:szCs w:val="21"/>
              </w:rPr>
              <w:t>2</w:t>
            </w:r>
            <w:r>
              <w:rPr>
                <w:rFonts w:eastAsia="方正仿宋_GBK" w:cs="Times New Roman"/>
                <w:kern w:val="0"/>
                <w:sz w:val="21"/>
                <w:szCs w:val="21"/>
              </w:rPr>
              <w:t>项各自得分之和。</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外部审计反馈存在部分采购项目评审因素设置不合理等瑕疵，得</w:t>
            </w:r>
            <w:r>
              <w:rPr>
                <w:rFonts w:eastAsia="方正仿宋_GBK" w:cs="Times New Roman" w:hint="eastAsia"/>
                <w:kern w:val="0"/>
                <w:sz w:val="21"/>
                <w:szCs w:val="21"/>
              </w:rPr>
              <w:t>1</w:t>
            </w:r>
            <w:r>
              <w:rPr>
                <w:rFonts w:eastAsia="方正仿宋_GBK" w:cs="Times New Roman"/>
                <w:kern w:val="0"/>
                <w:sz w:val="21"/>
                <w:szCs w:val="21"/>
              </w:rPr>
              <w:t>分。</w:t>
            </w:r>
          </w:p>
        </w:tc>
        <w:tc>
          <w:tcPr>
            <w:tcW w:w="777" w:type="dxa"/>
            <w:tcBorders>
              <w:top w:val="nil"/>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sz w:val="21"/>
                <w:szCs w:val="21"/>
              </w:rPr>
              <w:t>1</w:t>
            </w:r>
          </w:p>
        </w:tc>
      </w:tr>
      <w:tr w:rsidR="00766BA2">
        <w:trPr>
          <w:trHeight w:val="1065"/>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B5 </w:t>
            </w:r>
            <w:r>
              <w:rPr>
                <w:rStyle w:val="font12"/>
                <w:rFonts w:ascii="Times New Roman" w:eastAsia="方正仿宋_GBK" w:hAnsi="Times New Roman" w:cs="Times New Roman" w:hint="default"/>
                <w:color w:val="auto"/>
              </w:rPr>
              <w:t>建设项目管理</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 xml:space="preserve">B51 </w:t>
            </w:r>
            <w:r>
              <w:rPr>
                <w:rStyle w:val="font12"/>
                <w:rFonts w:ascii="Times New Roman" w:eastAsia="方正仿宋_GBK" w:hAnsi="Times New Roman" w:cs="Times New Roman" w:hint="default"/>
                <w:color w:val="auto"/>
              </w:rPr>
              <w:t>建设项目管理制度健全性</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1</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健全</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建设项目管理制度健全，得</w:t>
            </w:r>
            <w:r>
              <w:rPr>
                <w:rFonts w:eastAsia="方正仿宋_GBK" w:cs="Times New Roman"/>
                <w:kern w:val="0"/>
                <w:sz w:val="21"/>
                <w:szCs w:val="21"/>
              </w:rPr>
              <w:t>1</w:t>
            </w:r>
            <w:r>
              <w:rPr>
                <w:rFonts w:eastAsia="方正仿宋_GBK" w:cs="Times New Roman"/>
                <w:kern w:val="0"/>
                <w:sz w:val="21"/>
                <w:szCs w:val="21"/>
              </w:rPr>
              <w:t>分；不够健全，得</w:t>
            </w:r>
            <w:r>
              <w:rPr>
                <w:rFonts w:eastAsia="方正仿宋_GBK" w:cs="Times New Roman"/>
                <w:kern w:val="0"/>
                <w:sz w:val="21"/>
                <w:szCs w:val="21"/>
              </w:rPr>
              <w:t>0.5</w:t>
            </w:r>
            <w:r>
              <w:rPr>
                <w:rFonts w:eastAsia="方正仿宋_GBK" w:cs="Times New Roman"/>
                <w:kern w:val="0"/>
                <w:sz w:val="21"/>
                <w:szCs w:val="21"/>
              </w:rPr>
              <w:t>分；不健全，得</w:t>
            </w:r>
            <w:r>
              <w:rPr>
                <w:rFonts w:eastAsia="方正仿宋_GBK" w:cs="Times New Roman"/>
                <w:kern w:val="0"/>
                <w:sz w:val="21"/>
                <w:szCs w:val="21"/>
              </w:rPr>
              <w:t>0</w:t>
            </w:r>
            <w:r>
              <w:rPr>
                <w:rFonts w:eastAsia="方正仿宋_GBK" w:cs="Times New Roman"/>
                <w:kern w:val="0"/>
                <w:sz w:val="21"/>
                <w:szCs w:val="21"/>
              </w:rPr>
              <w:t>分。</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学院基建</w:t>
            </w:r>
            <w:r>
              <w:rPr>
                <w:rFonts w:eastAsia="方正仿宋_GBK" w:cs="Times New Roman" w:hint="eastAsia"/>
                <w:kern w:val="0"/>
                <w:sz w:val="21"/>
                <w:szCs w:val="21"/>
              </w:rPr>
              <w:t>管理制度</w:t>
            </w:r>
            <w:r>
              <w:rPr>
                <w:rFonts w:eastAsia="方正仿宋_GBK" w:cs="Times New Roman"/>
                <w:kern w:val="0"/>
                <w:sz w:val="21"/>
                <w:szCs w:val="21"/>
              </w:rPr>
              <w:t>及相应流程不够健全。</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0.5</w:t>
            </w:r>
          </w:p>
        </w:tc>
      </w:tr>
      <w:tr w:rsidR="00766BA2">
        <w:trPr>
          <w:trHeight w:val="92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 xml:space="preserve">B52 </w:t>
            </w:r>
            <w:r>
              <w:rPr>
                <w:rStyle w:val="font12"/>
                <w:rFonts w:ascii="Times New Roman" w:eastAsia="方正仿宋_GBK" w:hAnsi="Times New Roman" w:cs="Times New Roman" w:hint="default"/>
                <w:color w:val="auto"/>
              </w:rPr>
              <w:t>建设项目管理制度执行有效性</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1</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有效</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建设项目管理制度执行有效，得</w:t>
            </w:r>
            <w:r>
              <w:rPr>
                <w:rStyle w:val="font12"/>
                <w:rFonts w:ascii="Times New Roman" w:eastAsia="方正仿宋_GBK" w:hAnsi="Times New Roman" w:cs="Times New Roman" w:hint="default"/>
                <w:color w:val="auto"/>
              </w:rPr>
              <w:t>1</w:t>
            </w:r>
            <w:r>
              <w:rPr>
                <w:rStyle w:val="font12"/>
                <w:rFonts w:ascii="Times New Roman" w:eastAsia="方正仿宋_GBK" w:hAnsi="Times New Roman" w:cs="Times New Roman" w:hint="default"/>
                <w:color w:val="auto"/>
              </w:rPr>
              <w:t>分；不够有效，得</w:t>
            </w:r>
            <w:r>
              <w:rPr>
                <w:rStyle w:val="font12"/>
                <w:rFonts w:ascii="Times New Roman" w:eastAsia="方正仿宋_GBK" w:hAnsi="Times New Roman" w:cs="Times New Roman" w:hint="default"/>
                <w:color w:val="auto"/>
              </w:rPr>
              <w:t>0.5</w:t>
            </w:r>
            <w:r>
              <w:rPr>
                <w:rStyle w:val="font12"/>
                <w:rFonts w:ascii="Times New Roman" w:eastAsia="方正仿宋_GBK" w:hAnsi="Times New Roman" w:cs="Times New Roman" w:hint="default"/>
                <w:color w:val="auto"/>
              </w:rPr>
              <w:t>分；无效，得</w:t>
            </w:r>
            <w:r>
              <w:rPr>
                <w:rStyle w:val="font12"/>
                <w:rFonts w:ascii="Times New Roman" w:eastAsia="方正仿宋_GBK" w:hAnsi="Times New Roman" w:cs="Times New Roman" w:hint="default"/>
                <w:color w:val="auto"/>
              </w:rPr>
              <w:t>0</w:t>
            </w:r>
            <w:r>
              <w:rPr>
                <w:rStyle w:val="font12"/>
                <w:rFonts w:ascii="Times New Roman" w:eastAsia="方正仿宋_GBK" w:hAnsi="Times New Roman" w:cs="Times New Roman" w:hint="default"/>
                <w:color w:val="auto"/>
              </w:rPr>
              <w:t>分。</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学院</w:t>
            </w:r>
            <w:r>
              <w:rPr>
                <w:rFonts w:eastAsia="方正仿宋_GBK" w:cs="Times New Roman"/>
                <w:kern w:val="0"/>
                <w:sz w:val="21"/>
                <w:szCs w:val="21"/>
              </w:rPr>
              <w:t>202</w:t>
            </w:r>
            <w:r>
              <w:rPr>
                <w:rFonts w:eastAsia="方正仿宋_GBK" w:cs="Times New Roman" w:hint="eastAsia"/>
                <w:kern w:val="0"/>
                <w:sz w:val="21"/>
                <w:szCs w:val="21"/>
              </w:rPr>
              <w:t>4</w:t>
            </w:r>
            <w:r>
              <w:rPr>
                <w:rFonts w:eastAsia="方正仿宋_GBK" w:cs="Times New Roman"/>
                <w:kern w:val="0"/>
                <w:sz w:val="21"/>
                <w:szCs w:val="21"/>
              </w:rPr>
              <w:t>年基建项目</w:t>
            </w:r>
            <w:r>
              <w:rPr>
                <w:rFonts w:eastAsia="方正仿宋_GBK" w:cs="Times New Roman" w:hint="eastAsia"/>
                <w:kern w:val="0"/>
                <w:sz w:val="21"/>
                <w:szCs w:val="21"/>
              </w:rPr>
              <w:t>均按照合同约定</w:t>
            </w:r>
            <w:r>
              <w:rPr>
                <w:rFonts w:eastAsia="方正仿宋_GBK" w:cs="Times New Roman"/>
                <w:kern w:val="0"/>
                <w:sz w:val="21"/>
                <w:szCs w:val="21"/>
              </w:rPr>
              <w:t>执行</w:t>
            </w:r>
            <w:r>
              <w:rPr>
                <w:rFonts w:eastAsia="方正仿宋_GBK" w:cs="Times New Roman" w:hint="eastAsia"/>
                <w:kern w:val="0"/>
                <w:sz w:val="21"/>
                <w:szCs w:val="21"/>
              </w:rPr>
              <w:t>完成</w:t>
            </w:r>
            <w:r>
              <w:rPr>
                <w:rFonts w:eastAsia="方正仿宋_GBK" w:cs="Times New Roman"/>
                <w:kern w:val="0"/>
                <w:sz w:val="21"/>
                <w:szCs w:val="21"/>
              </w:rPr>
              <w:t>。</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hint="eastAsia"/>
                <w:kern w:val="0"/>
                <w:sz w:val="21"/>
                <w:szCs w:val="21"/>
              </w:rPr>
              <w:t>1</w:t>
            </w:r>
          </w:p>
        </w:tc>
      </w:tr>
      <w:tr w:rsidR="00766BA2">
        <w:trPr>
          <w:trHeight w:val="138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B6 </w:t>
            </w:r>
            <w:r>
              <w:rPr>
                <w:rStyle w:val="font12"/>
                <w:rFonts w:ascii="Times New Roman" w:eastAsia="方正仿宋_GBK" w:hAnsi="Times New Roman" w:cs="Times New Roman" w:hint="default"/>
                <w:color w:val="auto"/>
              </w:rPr>
              <w:t>内部控制管理</w:t>
            </w: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B61 </w:t>
            </w:r>
            <w:r>
              <w:rPr>
                <w:rStyle w:val="font12"/>
                <w:rFonts w:ascii="Times New Roman" w:eastAsia="方正仿宋_GBK" w:hAnsi="Times New Roman" w:cs="Times New Roman" w:hint="default"/>
                <w:color w:val="auto"/>
              </w:rPr>
              <w:t>内控制度完备性</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完备</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已建立以内控环境、风险评估、控制活动、信息和交流以及监控为主要模块的内控体系，得</w:t>
            </w:r>
            <w:r>
              <w:rPr>
                <w:rFonts w:eastAsia="方正仿宋_GBK" w:cs="Times New Roman"/>
                <w:kern w:val="0"/>
                <w:sz w:val="21"/>
                <w:szCs w:val="21"/>
              </w:rPr>
              <w:t>3</w:t>
            </w:r>
            <w:r>
              <w:rPr>
                <w:rFonts w:eastAsia="方正仿宋_GBK" w:cs="Times New Roman"/>
                <w:kern w:val="0"/>
                <w:sz w:val="21"/>
                <w:szCs w:val="21"/>
              </w:rPr>
              <w:t>分；每缺失一个模块扣除</w:t>
            </w:r>
            <w:r>
              <w:rPr>
                <w:rFonts w:eastAsia="方正仿宋_GBK" w:cs="Times New Roman"/>
                <w:kern w:val="0"/>
                <w:sz w:val="21"/>
                <w:szCs w:val="21"/>
              </w:rPr>
              <w:t>0.5</w:t>
            </w:r>
            <w:r>
              <w:rPr>
                <w:rFonts w:eastAsia="方正仿宋_GBK" w:cs="Times New Roman"/>
                <w:kern w:val="0"/>
                <w:sz w:val="21"/>
                <w:szCs w:val="21"/>
              </w:rPr>
              <w:t>分，扣完为止。</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学院已建立较全面的内控体系，风险识别、风险评估</w:t>
            </w:r>
            <w:r>
              <w:rPr>
                <w:rFonts w:eastAsia="方正仿宋_GBK" w:cs="Times New Roman" w:hint="eastAsia"/>
                <w:kern w:val="0"/>
                <w:sz w:val="21"/>
                <w:szCs w:val="21"/>
              </w:rPr>
              <w:t>；</w:t>
            </w:r>
            <w:r>
              <w:rPr>
                <w:rFonts w:eastAsia="方正仿宋_GBK" w:cs="Times New Roman"/>
                <w:kern w:val="0"/>
                <w:sz w:val="21"/>
                <w:szCs w:val="21"/>
              </w:rPr>
              <w:t>信息系统等功能有待完善。根据评分标准，扣除</w:t>
            </w:r>
            <w:r>
              <w:rPr>
                <w:rFonts w:eastAsia="方正仿宋_GBK" w:cs="Times New Roman"/>
                <w:kern w:val="0"/>
                <w:sz w:val="21"/>
                <w:szCs w:val="21"/>
              </w:rPr>
              <w:t>1.5</w:t>
            </w:r>
            <w:r>
              <w:rPr>
                <w:rFonts w:eastAsia="方正仿宋_GBK" w:cs="Times New Roman"/>
                <w:kern w:val="0"/>
                <w:sz w:val="21"/>
                <w:szCs w:val="21"/>
              </w:rPr>
              <w:t>分，得</w:t>
            </w:r>
            <w:r>
              <w:rPr>
                <w:rFonts w:eastAsia="方正仿宋_GBK" w:cs="Times New Roman"/>
                <w:kern w:val="0"/>
                <w:sz w:val="21"/>
                <w:szCs w:val="21"/>
              </w:rPr>
              <w:t>1.5</w:t>
            </w:r>
            <w:r>
              <w:rPr>
                <w:rFonts w:eastAsia="方正仿宋_GBK" w:cs="Times New Roman"/>
                <w:kern w:val="0"/>
                <w:sz w:val="21"/>
                <w:szCs w:val="21"/>
              </w:rPr>
              <w:t>分。</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1.5</w:t>
            </w:r>
          </w:p>
        </w:tc>
      </w:tr>
      <w:tr w:rsidR="00766BA2">
        <w:trPr>
          <w:trHeight w:val="1375"/>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B62 </w:t>
            </w:r>
            <w:r>
              <w:rPr>
                <w:rStyle w:val="font12"/>
                <w:rFonts w:ascii="Times New Roman" w:eastAsia="方正仿宋_GBK" w:hAnsi="Times New Roman" w:cs="Times New Roman" w:hint="default"/>
                <w:color w:val="auto"/>
              </w:rPr>
              <w:t>内控制度遵从度</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有效</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部门的日常管理、预算管理、收支管理、资产管理、采购管理等业务模块严格遵守内控制度执行，得</w:t>
            </w:r>
            <w:r>
              <w:rPr>
                <w:rFonts w:eastAsia="方正仿宋_GBK" w:cs="Times New Roman"/>
                <w:kern w:val="0"/>
                <w:sz w:val="21"/>
                <w:szCs w:val="21"/>
              </w:rPr>
              <w:t>2</w:t>
            </w:r>
            <w:r>
              <w:rPr>
                <w:rFonts w:eastAsia="方正仿宋_GBK" w:cs="Times New Roman"/>
                <w:kern w:val="0"/>
                <w:sz w:val="21"/>
                <w:szCs w:val="21"/>
              </w:rPr>
              <w:t>分；每缺失或不健全一项扣除</w:t>
            </w:r>
            <w:r>
              <w:rPr>
                <w:rFonts w:eastAsia="方正仿宋_GBK" w:cs="Times New Roman"/>
                <w:kern w:val="0"/>
                <w:sz w:val="21"/>
                <w:szCs w:val="21"/>
              </w:rPr>
              <w:t>0.4</w:t>
            </w:r>
            <w:r>
              <w:rPr>
                <w:rFonts w:eastAsia="方正仿宋_GBK" w:cs="Times New Roman"/>
                <w:kern w:val="0"/>
                <w:sz w:val="21"/>
                <w:szCs w:val="21"/>
              </w:rPr>
              <w:t>分，扣完为止。</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各类经济活动基本能按内控制度要求运行，内控信息系统建设不全面。根据评分标准，扣除</w:t>
            </w:r>
            <w:r>
              <w:rPr>
                <w:rFonts w:eastAsia="方正仿宋_GBK" w:cs="Times New Roman"/>
                <w:kern w:val="0"/>
                <w:sz w:val="21"/>
                <w:szCs w:val="21"/>
              </w:rPr>
              <w:t>0.4</w:t>
            </w:r>
            <w:r>
              <w:rPr>
                <w:rFonts w:eastAsia="方正仿宋_GBK" w:cs="Times New Roman"/>
                <w:kern w:val="0"/>
                <w:sz w:val="21"/>
                <w:szCs w:val="21"/>
              </w:rPr>
              <w:t>分，得</w:t>
            </w:r>
            <w:r>
              <w:rPr>
                <w:rFonts w:eastAsia="方正仿宋_GBK" w:cs="Times New Roman"/>
                <w:kern w:val="0"/>
                <w:sz w:val="21"/>
                <w:szCs w:val="21"/>
              </w:rPr>
              <w:t>1.6</w:t>
            </w:r>
            <w:r>
              <w:rPr>
                <w:rFonts w:eastAsia="方正仿宋_GBK" w:cs="Times New Roman"/>
                <w:kern w:val="0"/>
                <w:sz w:val="21"/>
                <w:szCs w:val="21"/>
              </w:rPr>
              <w:t>分。</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1.6</w:t>
            </w:r>
          </w:p>
        </w:tc>
      </w:tr>
      <w:tr w:rsidR="00766BA2">
        <w:trPr>
          <w:trHeight w:val="90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 xml:space="preserve">B7 </w:t>
            </w:r>
            <w:r>
              <w:rPr>
                <w:rFonts w:eastAsia="方正仿宋_GBK" w:cs="Times New Roman"/>
                <w:kern w:val="0"/>
                <w:sz w:val="21"/>
                <w:szCs w:val="21"/>
              </w:rPr>
              <w:t>预算绩效管理</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 xml:space="preserve">B71 </w:t>
            </w:r>
            <w:r>
              <w:rPr>
                <w:rStyle w:val="font12"/>
                <w:rFonts w:ascii="Times New Roman" w:eastAsia="方正仿宋_GBK" w:hAnsi="Times New Roman" w:cs="Times New Roman" w:hint="default"/>
                <w:color w:val="auto"/>
              </w:rPr>
              <w:t>组织管理情况</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top"/>
              <w:rPr>
                <w:rFonts w:eastAsia="方正仿宋_GBK" w:cs="Times New Roman"/>
                <w:sz w:val="21"/>
                <w:szCs w:val="21"/>
              </w:rPr>
            </w:pPr>
            <w:r>
              <w:rPr>
                <w:rFonts w:eastAsia="方正仿宋_GBK" w:cs="Times New Roman"/>
                <w:kern w:val="0"/>
                <w:sz w:val="21"/>
                <w:szCs w:val="21"/>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top"/>
              <w:rPr>
                <w:rFonts w:eastAsia="方正仿宋_GBK" w:cs="Times New Roman"/>
                <w:sz w:val="21"/>
                <w:szCs w:val="21"/>
              </w:rPr>
            </w:pPr>
            <w:r>
              <w:rPr>
                <w:rStyle w:val="font12"/>
                <w:rFonts w:ascii="Times New Roman" w:eastAsia="方正仿宋_GBK" w:hAnsi="Times New Roman" w:cs="Times New Roman" w:hint="default"/>
                <w:color w:val="auto"/>
              </w:rPr>
              <w:t>健全</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健全，得</w:t>
            </w:r>
            <w:r>
              <w:rPr>
                <w:rFonts w:eastAsia="方正仿宋_GBK" w:cs="Times New Roman"/>
                <w:kern w:val="0"/>
                <w:sz w:val="21"/>
                <w:szCs w:val="21"/>
              </w:rPr>
              <w:t xml:space="preserve"> </w:t>
            </w:r>
            <w:r>
              <w:rPr>
                <w:rFonts w:eastAsia="方正仿宋_GBK" w:cs="Times New Roman"/>
                <w:kern w:val="0"/>
                <w:sz w:val="21"/>
                <w:szCs w:val="21"/>
              </w:rPr>
              <w:t>2</w:t>
            </w:r>
            <w:r>
              <w:rPr>
                <w:rFonts w:eastAsia="方正仿宋_GBK" w:cs="Times New Roman"/>
                <w:kern w:val="0"/>
                <w:sz w:val="21"/>
                <w:szCs w:val="21"/>
              </w:rPr>
              <w:t>分；不够健全，得</w:t>
            </w:r>
            <w:r>
              <w:rPr>
                <w:rFonts w:eastAsia="方正仿宋_GBK" w:cs="Times New Roman"/>
                <w:kern w:val="0"/>
                <w:sz w:val="21"/>
                <w:szCs w:val="21"/>
              </w:rPr>
              <w:t>1</w:t>
            </w:r>
            <w:r>
              <w:rPr>
                <w:rFonts w:eastAsia="方正仿宋_GBK" w:cs="Times New Roman"/>
                <w:kern w:val="0"/>
                <w:sz w:val="21"/>
                <w:szCs w:val="21"/>
              </w:rPr>
              <w:t>分；不健全，得</w:t>
            </w:r>
            <w:r>
              <w:rPr>
                <w:rFonts w:eastAsia="方正仿宋_GBK" w:cs="Times New Roman"/>
                <w:kern w:val="0"/>
                <w:sz w:val="21"/>
                <w:szCs w:val="21"/>
              </w:rPr>
              <w:t>0</w:t>
            </w:r>
            <w:r>
              <w:rPr>
                <w:rFonts w:eastAsia="方正仿宋_GBK" w:cs="Times New Roman"/>
                <w:kern w:val="0"/>
                <w:sz w:val="21"/>
                <w:szCs w:val="21"/>
              </w:rPr>
              <w:t>分。</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学院部门绩效管理工作按照市财政绩效管理要求开展，得</w:t>
            </w:r>
            <w:r>
              <w:rPr>
                <w:rFonts w:eastAsia="方正仿宋_GBK" w:cs="Times New Roman"/>
                <w:kern w:val="0"/>
                <w:sz w:val="21"/>
                <w:szCs w:val="21"/>
              </w:rPr>
              <w:t>2</w:t>
            </w:r>
            <w:r>
              <w:rPr>
                <w:rFonts w:eastAsia="方正仿宋_GBK" w:cs="Times New Roman"/>
                <w:kern w:val="0"/>
                <w:sz w:val="21"/>
                <w:szCs w:val="21"/>
              </w:rPr>
              <w:t>分。</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top"/>
              <w:rPr>
                <w:rFonts w:eastAsia="方正仿宋_GBK" w:cs="Times New Roman"/>
                <w:sz w:val="21"/>
                <w:szCs w:val="21"/>
              </w:rPr>
            </w:pPr>
            <w:r>
              <w:rPr>
                <w:rFonts w:eastAsia="方正仿宋_GBK" w:cs="Times New Roman"/>
                <w:kern w:val="0"/>
                <w:sz w:val="21"/>
                <w:szCs w:val="21"/>
              </w:rPr>
              <w:t>2</w:t>
            </w:r>
          </w:p>
        </w:tc>
      </w:tr>
      <w:tr w:rsidR="00766BA2">
        <w:trPr>
          <w:trHeight w:val="110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 xml:space="preserve">B72 </w:t>
            </w:r>
            <w:r>
              <w:rPr>
                <w:rStyle w:val="font12"/>
                <w:rFonts w:ascii="Times New Roman" w:eastAsia="方正仿宋_GBK" w:hAnsi="Times New Roman" w:cs="Times New Roman" w:hint="default"/>
                <w:color w:val="auto"/>
              </w:rPr>
              <w:t>工作开展情况</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全面</w:t>
            </w:r>
            <w:r>
              <w:rPr>
                <w:rStyle w:val="font12"/>
                <w:rFonts w:ascii="Times New Roman" w:eastAsia="方正仿宋_GBK" w:hAnsi="Times New Roman" w:cs="Times New Roman" w:hint="default"/>
                <w:color w:val="auto"/>
              </w:rPr>
              <w:t xml:space="preserve">  </w:t>
            </w:r>
            <w:r>
              <w:rPr>
                <w:rStyle w:val="font12"/>
                <w:rFonts w:ascii="Times New Roman" w:eastAsia="方正仿宋_GBK" w:hAnsi="Times New Roman" w:cs="Times New Roman" w:hint="default"/>
                <w:color w:val="auto"/>
              </w:rPr>
              <w:t>落实</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部门事前评估、目标管理、跟踪评价、自评价和整改落实工作全面落实，得</w:t>
            </w:r>
            <w:r>
              <w:rPr>
                <w:rFonts w:eastAsia="方正仿宋_GBK" w:cs="Times New Roman"/>
                <w:kern w:val="0"/>
                <w:sz w:val="21"/>
                <w:szCs w:val="21"/>
              </w:rPr>
              <w:t>2</w:t>
            </w:r>
            <w:r>
              <w:rPr>
                <w:rFonts w:eastAsia="方正仿宋_GBK" w:cs="Times New Roman"/>
                <w:kern w:val="0"/>
                <w:sz w:val="21"/>
                <w:szCs w:val="21"/>
              </w:rPr>
              <w:t>分；未落实一项扣除</w:t>
            </w:r>
            <w:r>
              <w:rPr>
                <w:rFonts w:eastAsia="方正仿宋_GBK" w:cs="Times New Roman"/>
                <w:kern w:val="0"/>
                <w:sz w:val="21"/>
                <w:szCs w:val="21"/>
              </w:rPr>
              <w:t>0.2</w:t>
            </w:r>
            <w:r>
              <w:rPr>
                <w:rFonts w:eastAsia="方正仿宋_GBK" w:cs="Times New Roman"/>
                <w:kern w:val="0"/>
                <w:sz w:val="21"/>
                <w:szCs w:val="21"/>
              </w:rPr>
              <w:t>分。</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学院市级专项项目</w:t>
            </w:r>
            <w:r>
              <w:rPr>
                <w:rFonts w:eastAsia="方正仿宋_GBK" w:cs="Times New Roman" w:hint="eastAsia"/>
                <w:kern w:val="0"/>
                <w:sz w:val="21"/>
                <w:szCs w:val="21"/>
              </w:rPr>
              <w:t>均按照要求执行完毕</w:t>
            </w:r>
            <w:r>
              <w:rPr>
                <w:rFonts w:eastAsia="方正仿宋_GBK" w:cs="Times New Roman"/>
                <w:kern w:val="0"/>
                <w:sz w:val="21"/>
                <w:szCs w:val="21"/>
              </w:rPr>
              <w:t>。</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hint="eastAsia"/>
                <w:kern w:val="0"/>
                <w:sz w:val="21"/>
                <w:szCs w:val="21"/>
              </w:rPr>
              <w:t>2</w:t>
            </w:r>
          </w:p>
        </w:tc>
      </w:tr>
      <w:tr w:rsidR="00766BA2">
        <w:trPr>
          <w:trHeight w:val="2720"/>
        </w:trPr>
        <w:tc>
          <w:tcPr>
            <w:tcW w:w="8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B73 </w:t>
            </w:r>
            <w:r>
              <w:rPr>
                <w:rStyle w:val="font12"/>
                <w:rFonts w:ascii="Times New Roman" w:eastAsia="方正仿宋_GBK" w:hAnsi="Times New Roman" w:cs="Times New Roman" w:hint="default"/>
                <w:color w:val="auto"/>
              </w:rPr>
              <w:t>绩效信息公开</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1</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透明</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ascii="宋体" w:eastAsia="宋体" w:hAnsi="宋体" w:cs="宋体" w:hint="eastAsia"/>
                <w:kern w:val="0"/>
                <w:sz w:val="21"/>
                <w:szCs w:val="21"/>
              </w:rPr>
              <w:t>①</w:t>
            </w:r>
            <w:r>
              <w:rPr>
                <w:rFonts w:eastAsia="方正仿宋_GBK" w:cs="Times New Roman"/>
                <w:kern w:val="0"/>
                <w:sz w:val="21"/>
                <w:szCs w:val="21"/>
              </w:rPr>
              <w:t>按规定内容公开绩效信息，得</w:t>
            </w:r>
            <w:r>
              <w:rPr>
                <w:rFonts w:eastAsia="方正仿宋_GBK" w:cs="Times New Roman"/>
                <w:kern w:val="0"/>
                <w:sz w:val="21"/>
                <w:szCs w:val="21"/>
              </w:rPr>
              <w:t>0.2</w:t>
            </w:r>
            <w:r>
              <w:rPr>
                <w:rFonts w:eastAsia="方正仿宋_GBK" w:cs="Times New Roman"/>
                <w:kern w:val="0"/>
                <w:sz w:val="21"/>
                <w:szCs w:val="21"/>
              </w:rPr>
              <w:t>分；未公开，得</w:t>
            </w:r>
            <w:r>
              <w:rPr>
                <w:rFonts w:eastAsia="方正仿宋_GBK" w:cs="Times New Roman"/>
                <w:kern w:val="0"/>
                <w:sz w:val="21"/>
                <w:szCs w:val="21"/>
              </w:rPr>
              <w:t>0</w:t>
            </w:r>
            <w:r>
              <w:rPr>
                <w:rFonts w:eastAsia="方正仿宋_GBK" w:cs="Times New Roman"/>
                <w:kern w:val="0"/>
                <w:sz w:val="21"/>
                <w:szCs w:val="21"/>
              </w:rPr>
              <w:t>分；</w:t>
            </w:r>
            <w:r>
              <w:rPr>
                <w:rFonts w:ascii="宋体" w:eastAsia="宋体" w:hAnsi="宋体" w:cs="宋体" w:hint="eastAsia"/>
                <w:kern w:val="0"/>
                <w:sz w:val="21"/>
                <w:szCs w:val="21"/>
              </w:rPr>
              <w:t>②</w:t>
            </w:r>
            <w:r>
              <w:rPr>
                <w:rFonts w:eastAsia="方正仿宋_GBK" w:cs="Times New Roman"/>
                <w:kern w:val="0"/>
                <w:sz w:val="21"/>
                <w:szCs w:val="21"/>
              </w:rPr>
              <w:t>按规定时限公开绩效信息，得</w:t>
            </w:r>
            <w:r>
              <w:rPr>
                <w:rFonts w:eastAsia="方正仿宋_GBK" w:cs="Times New Roman"/>
                <w:kern w:val="0"/>
                <w:sz w:val="21"/>
                <w:szCs w:val="21"/>
              </w:rPr>
              <w:t>0.2</w:t>
            </w:r>
            <w:r>
              <w:rPr>
                <w:rFonts w:eastAsia="方正仿宋_GBK" w:cs="Times New Roman"/>
                <w:kern w:val="0"/>
                <w:sz w:val="21"/>
                <w:szCs w:val="21"/>
              </w:rPr>
              <w:t>分；未按规定时限，得</w:t>
            </w:r>
            <w:r>
              <w:rPr>
                <w:rFonts w:eastAsia="方正仿宋_GBK" w:cs="Times New Roman"/>
                <w:kern w:val="0"/>
                <w:sz w:val="21"/>
                <w:szCs w:val="21"/>
              </w:rPr>
              <w:t>0</w:t>
            </w:r>
            <w:r>
              <w:rPr>
                <w:rFonts w:eastAsia="方正仿宋_GBK" w:cs="Times New Roman"/>
                <w:kern w:val="0"/>
                <w:sz w:val="21"/>
                <w:szCs w:val="21"/>
              </w:rPr>
              <w:t>分；</w:t>
            </w:r>
            <w:r>
              <w:rPr>
                <w:rFonts w:ascii="宋体" w:eastAsia="宋体" w:hAnsi="宋体" w:cs="宋体" w:hint="eastAsia"/>
                <w:kern w:val="0"/>
                <w:sz w:val="21"/>
                <w:szCs w:val="21"/>
              </w:rPr>
              <w:t>③</w:t>
            </w:r>
            <w:r>
              <w:rPr>
                <w:rFonts w:eastAsia="方正仿宋_GBK" w:cs="Times New Roman"/>
                <w:kern w:val="0"/>
                <w:sz w:val="21"/>
                <w:szCs w:val="21"/>
              </w:rPr>
              <w:t>相关信息资料真实，得</w:t>
            </w:r>
            <w:r>
              <w:rPr>
                <w:rFonts w:eastAsia="方正仿宋_GBK" w:cs="Times New Roman"/>
                <w:kern w:val="0"/>
                <w:sz w:val="21"/>
                <w:szCs w:val="21"/>
              </w:rPr>
              <w:t>0.2</w:t>
            </w:r>
            <w:r>
              <w:rPr>
                <w:rFonts w:eastAsia="方正仿宋_GBK" w:cs="Times New Roman"/>
                <w:kern w:val="0"/>
                <w:sz w:val="21"/>
                <w:szCs w:val="21"/>
              </w:rPr>
              <w:t>分；不真实，得</w:t>
            </w:r>
            <w:r>
              <w:rPr>
                <w:rFonts w:eastAsia="方正仿宋_GBK" w:cs="Times New Roman"/>
                <w:kern w:val="0"/>
                <w:sz w:val="21"/>
                <w:szCs w:val="21"/>
              </w:rPr>
              <w:t>0</w:t>
            </w:r>
            <w:r>
              <w:rPr>
                <w:rFonts w:eastAsia="方正仿宋_GBK" w:cs="Times New Roman"/>
                <w:kern w:val="0"/>
                <w:sz w:val="21"/>
                <w:szCs w:val="21"/>
              </w:rPr>
              <w:t>分；</w:t>
            </w:r>
            <w:r>
              <w:rPr>
                <w:rFonts w:ascii="宋体" w:eastAsia="宋体" w:hAnsi="宋体" w:cs="宋体" w:hint="eastAsia"/>
                <w:kern w:val="0"/>
                <w:sz w:val="21"/>
                <w:szCs w:val="21"/>
              </w:rPr>
              <w:t>④</w:t>
            </w:r>
            <w:r>
              <w:rPr>
                <w:rFonts w:eastAsia="方正仿宋_GBK" w:cs="Times New Roman"/>
                <w:kern w:val="0"/>
                <w:sz w:val="21"/>
                <w:szCs w:val="21"/>
              </w:rPr>
              <w:t>相关信息资料完整，得</w:t>
            </w:r>
            <w:r>
              <w:rPr>
                <w:rFonts w:eastAsia="方正仿宋_GBK" w:cs="Times New Roman"/>
                <w:kern w:val="0"/>
                <w:sz w:val="21"/>
                <w:szCs w:val="21"/>
              </w:rPr>
              <w:t>0.2</w:t>
            </w:r>
            <w:r>
              <w:rPr>
                <w:rFonts w:eastAsia="方正仿宋_GBK" w:cs="Times New Roman"/>
                <w:kern w:val="0"/>
                <w:sz w:val="21"/>
                <w:szCs w:val="21"/>
              </w:rPr>
              <w:t>分；不完整，得</w:t>
            </w:r>
            <w:r>
              <w:rPr>
                <w:rFonts w:eastAsia="方正仿宋_GBK" w:cs="Times New Roman"/>
                <w:kern w:val="0"/>
                <w:sz w:val="21"/>
                <w:szCs w:val="21"/>
              </w:rPr>
              <w:t>0</w:t>
            </w:r>
            <w:r>
              <w:rPr>
                <w:rFonts w:eastAsia="方正仿宋_GBK" w:cs="Times New Roman"/>
                <w:kern w:val="0"/>
                <w:sz w:val="21"/>
                <w:szCs w:val="21"/>
              </w:rPr>
              <w:t>分；</w:t>
            </w:r>
            <w:r>
              <w:rPr>
                <w:rFonts w:ascii="宋体" w:eastAsia="宋体" w:hAnsi="宋体" w:cs="宋体" w:hint="eastAsia"/>
                <w:kern w:val="0"/>
                <w:sz w:val="21"/>
                <w:szCs w:val="21"/>
              </w:rPr>
              <w:t>⑤</w:t>
            </w:r>
            <w:r>
              <w:rPr>
                <w:rFonts w:eastAsia="方正仿宋_GBK" w:cs="Times New Roman"/>
                <w:kern w:val="0"/>
                <w:sz w:val="21"/>
                <w:szCs w:val="21"/>
              </w:rPr>
              <w:t>相关信息资料准确，得</w:t>
            </w:r>
            <w:r>
              <w:rPr>
                <w:rFonts w:eastAsia="方正仿宋_GBK" w:cs="Times New Roman"/>
                <w:kern w:val="0"/>
                <w:sz w:val="21"/>
                <w:szCs w:val="21"/>
              </w:rPr>
              <w:t>0.2</w:t>
            </w:r>
            <w:r>
              <w:rPr>
                <w:rFonts w:eastAsia="方正仿宋_GBK" w:cs="Times New Roman"/>
                <w:kern w:val="0"/>
                <w:sz w:val="21"/>
                <w:szCs w:val="21"/>
              </w:rPr>
              <w:t>分；不准确，得</w:t>
            </w:r>
            <w:r>
              <w:rPr>
                <w:rFonts w:eastAsia="方正仿宋_GBK" w:cs="Times New Roman"/>
                <w:kern w:val="0"/>
                <w:sz w:val="21"/>
                <w:szCs w:val="21"/>
              </w:rPr>
              <w:t>0</w:t>
            </w:r>
            <w:r>
              <w:rPr>
                <w:rFonts w:eastAsia="方正仿宋_GBK" w:cs="Times New Roman"/>
                <w:kern w:val="0"/>
                <w:sz w:val="21"/>
                <w:szCs w:val="21"/>
              </w:rPr>
              <w:t>分；本指标分值为上述</w:t>
            </w:r>
            <w:r>
              <w:rPr>
                <w:rFonts w:eastAsia="方正仿宋_GBK" w:cs="Times New Roman"/>
                <w:kern w:val="0"/>
                <w:sz w:val="21"/>
                <w:szCs w:val="21"/>
              </w:rPr>
              <w:t>5</w:t>
            </w:r>
            <w:r>
              <w:rPr>
                <w:rFonts w:eastAsia="方正仿宋_GBK" w:cs="Times New Roman"/>
                <w:kern w:val="0"/>
                <w:sz w:val="21"/>
                <w:szCs w:val="21"/>
              </w:rPr>
              <w:t>项各自得分之和。</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Fonts w:ascii="宋体" w:eastAsia="宋体" w:hAnsi="宋体" w:cs="宋体" w:hint="eastAsia"/>
                <w:kern w:val="0"/>
                <w:sz w:val="21"/>
                <w:szCs w:val="21"/>
              </w:rPr>
              <w:t>①</w:t>
            </w:r>
            <w:r>
              <w:rPr>
                <w:rFonts w:eastAsia="方正仿宋_GBK" w:cs="Times New Roman"/>
                <w:kern w:val="0"/>
                <w:sz w:val="21"/>
                <w:szCs w:val="21"/>
              </w:rPr>
              <w:t>学院按要求对绩效目标信息进行了公布；</w:t>
            </w:r>
            <w:r>
              <w:rPr>
                <w:rFonts w:ascii="宋体" w:eastAsia="宋体" w:hAnsi="宋体" w:cs="宋体" w:hint="eastAsia"/>
                <w:kern w:val="0"/>
                <w:sz w:val="21"/>
                <w:szCs w:val="21"/>
              </w:rPr>
              <w:t>②</w:t>
            </w:r>
            <w:r>
              <w:rPr>
                <w:rFonts w:eastAsia="方正仿宋_GBK" w:cs="Times New Roman"/>
                <w:kern w:val="0"/>
                <w:sz w:val="21"/>
                <w:szCs w:val="21"/>
              </w:rPr>
              <w:t>公布时限符合规定；</w:t>
            </w:r>
            <w:r>
              <w:rPr>
                <w:rFonts w:ascii="宋体" w:eastAsia="宋体" w:hAnsi="宋体" w:cs="宋体" w:hint="eastAsia"/>
                <w:kern w:val="0"/>
                <w:sz w:val="21"/>
                <w:szCs w:val="21"/>
              </w:rPr>
              <w:t>③</w:t>
            </w:r>
            <w:r>
              <w:rPr>
                <w:rFonts w:eastAsia="方正仿宋_GBK" w:cs="Times New Roman"/>
                <w:kern w:val="0"/>
                <w:sz w:val="21"/>
                <w:szCs w:val="21"/>
              </w:rPr>
              <w:t>相关的信息资料真实；</w:t>
            </w:r>
            <w:r>
              <w:rPr>
                <w:rFonts w:ascii="宋体" w:eastAsia="宋体" w:hAnsi="宋体" w:cs="宋体" w:hint="eastAsia"/>
                <w:kern w:val="0"/>
                <w:sz w:val="21"/>
                <w:szCs w:val="21"/>
              </w:rPr>
              <w:t>④</w:t>
            </w:r>
            <w:r>
              <w:rPr>
                <w:rFonts w:eastAsia="方正仿宋_GBK" w:cs="Times New Roman"/>
                <w:kern w:val="0"/>
                <w:sz w:val="21"/>
                <w:szCs w:val="21"/>
              </w:rPr>
              <w:t>公布的相关信息资料准确。根据评分标准，得</w:t>
            </w:r>
            <w:r>
              <w:rPr>
                <w:rFonts w:eastAsia="方正仿宋_GBK" w:cs="Times New Roman"/>
                <w:kern w:val="0"/>
                <w:sz w:val="21"/>
                <w:szCs w:val="21"/>
              </w:rPr>
              <w:t>1</w:t>
            </w:r>
            <w:r>
              <w:rPr>
                <w:rFonts w:eastAsia="方正仿宋_GBK" w:cs="Times New Roman"/>
                <w:kern w:val="0"/>
                <w:sz w:val="21"/>
                <w:szCs w:val="21"/>
              </w:rPr>
              <w:t>分。</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1</w:t>
            </w:r>
          </w:p>
        </w:tc>
      </w:tr>
      <w:tr w:rsidR="00766BA2">
        <w:trPr>
          <w:trHeight w:val="1340"/>
        </w:trPr>
        <w:tc>
          <w:tcPr>
            <w:tcW w:w="871"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C</w:t>
            </w:r>
            <w:r>
              <w:rPr>
                <w:rFonts w:eastAsia="方正仿宋_GBK" w:cs="Times New Roman"/>
                <w:kern w:val="0"/>
                <w:sz w:val="21"/>
                <w:szCs w:val="21"/>
              </w:rPr>
              <w:t>部门履职</w:t>
            </w:r>
          </w:p>
        </w:tc>
        <w:tc>
          <w:tcPr>
            <w:tcW w:w="14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 xml:space="preserve">C1 </w:t>
            </w:r>
            <w:bookmarkStart w:id="13" w:name="_Hlk106286997"/>
            <w:r>
              <w:rPr>
                <w:rFonts w:eastAsia="方正仿宋_GBK" w:cs="Times New Roman"/>
                <w:kern w:val="0"/>
                <w:sz w:val="21"/>
                <w:szCs w:val="21"/>
              </w:rPr>
              <w:t>学院年度招生、就业工作</w:t>
            </w:r>
            <w:bookmarkEnd w:id="13"/>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 xml:space="preserve">C11 </w:t>
            </w:r>
            <w:r>
              <w:rPr>
                <w:rFonts w:eastAsia="方正仿宋_GBK" w:cs="Times New Roman"/>
                <w:kern w:val="0"/>
                <w:sz w:val="21"/>
                <w:szCs w:val="21"/>
              </w:rPr>
              <w:t>全年招生人数、全年毕业生就业率</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8</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招生人数</w:t>
            </w:r>
            <w:r>
              <w:rPr>
                <w:rFonts w:eastAsia="方正仿宋_GBK" w:cs="Times New Roman" w:hint="eastAsia"/>
                <w:kern w:val="0"/>
                <w:sz w:val="21"/>
                <w:szCs w:val="21"/>
              </w:rPr>
              <w:t>1100</w:t>
            </w:r>
            <w:r>
              <w:rPr>
                <w:rFonts w:eastAsia="方正仿宋_GBK" w:cs="Times New Roman"/>
                <w:kern w:val="0"/>
                <w:sz w:val="21"/>
                <w:szCs w:val="21"/>
              </w:rPr>
              <w:t>人、毕业生就业率</w:t>
            </w:r>
            <w:r>
              <w:rPr>
                <w:rFonts w:eastAsia="方正仿宋_GBK" w:cs="Times New Roman"/>
                <w:kern w:val="0"/>
                <w:sz w:val="21"/>
                <w:szCs w:val="21"/>
              </w:rPr>
              <w:t>95%</w:t>
            </w:r>
            <w:r>
              <w:rPr>
                <w:rFonts w:eastAsia="方正仿宋_GBK" w:cs="Times New Roman"/>
                <w:kern w:val="0"/>
                <w:sz w:val="21"/>
                <w:szCs w:val="21"/>
              </w:rPr>
              <w:t>以上</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全年招生指标</w:t>
            </w:r>
            <w:r>
              <w:rPr>
                <w:rFonts w:eastAsia="方正仿宋_GBK" w:cs="Times New Roman"/>
                <w:kern w:val="0"/>
                <w:sz w:val="21"/>
                <w:szCs w:val="21"/>
              </w:rPr>
              <w:t>1</w:t>
            </w:r>
            <w:r>
              <w:rPr>
                <w:rFonts w:eastAsia="方正仿宋_GBK" w:cs="Times New Roman" w:hint="eastAsia"/>
                <w:kern w:val="0"/>
                <w:sz w:val="21"/>
                <w:szCs w:val="21"/>
              </w:rPr>
              <w:t>1</w:t>
            </w:r>
            <w:r>
              <w:rPr>
                <w:rFonts w:eastAsia="方正仿宋_GBK" w:cs="Times New Roman"/>
                <w:kern w:val="0"/>
                <w:sz w:val="21"/>
                <w:szCs w:val="21"/>
              </w:rPr>
              <w:t>00</w:t>
            </w:r>
            <w:r>
              <w:rPr>
                <w:rFonts w:eastAsia="方正仿宋_GBK" w:cs="Times New Roman"/>
                <w:kern w:val="0"/>
                <w:sz w:val="21"/>
                <w:szCs w:val="21"/>
              </w:rPr>
              <w:t>人。不足</w:t>
            </w:r>
            <w:r>
              <w:rPr>
                <w:rFonts w:eastAsia="方正仿宋_GBK" w:cs="Times New Roman"/>
                <w:kern w:val="0"/>
                <w:sz w:val="21"/>
                <w:szCs w:val="21"/>
              </w:rPr>
              <w:t>1</w:t>
            </w:r>
            <w:r>
              <w:rPr>
                <w:rFonts w:eastAsia="方正仿宋_GBK" w:cs="Times New Roman" w:hint="eastAsia"/>
                <w:kern w:val="0"/>
                <w:sz w:val="21"/>
                <w:szCs w:val="21"/>
              </w:rPr>
              <w:t>1</w:t>
            </w:r>
            <w:r>
              <w:rPr>
                <w:rFonts w:eastAsia="方正仿宋_GBK" w:cs="Times New Roman"/>
                <w:kern w:val="0"/>
                <w:sz w:val="21"/>
                <w:szCs w:val="21"/>
              </w:rPr>
              <w:t>00</w:t>
            </w:r>
            <w:r>
              <w:rPr>
                <w:rFonts w:eastAsia="方正仿宋_GBK" w:cs="Times New Roman"/>
                <w:kern w:val="0"/>
                <w:sz w:val="21"/>
                <w:szCs w:val="21"/>
              </w:rPr>
              <w:t>人，每少</w:t>
            </w:r>
            <w:r>
              <w:rPr>
                <w:rFonts w:eastAsia="方正仿宋_GBK" w:cs="Times New Roman"/>
                <w:kern w:val="0"/>
                <w:sz w:val="21"/>
                <w:szCs w:val="21"/>
              </w:rPr>
              <w:t>50</w:t>
            </w:r>
            <w:r>
              <w:rPr>
                <w:rFonts w:eastAsia="方正仿宋_GBK" w:cs="Times New Roman"/>
                <w:kern w:val="0"/>
                <w:sz w:val="21"/>
                <w:szCs w:val="21"/>
              </w:rPr>
              <w:t>人，减</w:t>
            </w:r>
            <w:r>
              <w:rPr>
                <w:rFonts w:eastAsia="方正仿宋_GBK" w:cs="Times New Roman"/>
                <w:kern w:val="0"/>
                <w:sz w:val="21"/>
                <w:szCs w:val="21"/>
              </w:rPr>
              <w:t>1</w:t>
            </w:r>
            <w:r>
              <w:rPr>
                <w:rFonts w:eastAsia="方正仿宋_GBK" w:cs="Times New Roman"/>
                <w:kern w:val="0"/>
                <w:sz w:val="21"/>
                <w:szCs w:val="21"/>
              </w:rPr>
              <w:t>分。全年毕业生就业率达到</w:t>
            </w:r>
            <w:r>
              <w:rPr>
                <w:rFonts w:eastAsia="方正仿宋_GBK" w:cs="Times New Roman"/>
                <w:kern w:val="0"/>
                <w:sz w:val="21"/>
                <w:szCs w:val="21"/>
              </w:rPr>
              <w:t>95%</w:t>
            </w:r>
            <w:r>
              <w:rPr>
                <w:rFonts w:eastAsia="方正仿宋_GBK" w:cs="Times New Roman"/>
                <w:kern w:val="0"/>
                <w:sz w:val="21"/>
                <w:szCs w:val="21"/>
              </w:rPr>
              <w:t>以上。不足</w:t>
            </w:r>
            <w:r>
              <w:rPr>
                <w:rFonts w:eastAsia="方正仿宋_GBK" w:cs="Times New Roman"/>
                <w:kern w:val="0"/>
                <w:sz w:val="21"/>
                <w:szCs w:val="21"/>
              </w:rPr>
              <w:t>95%</w:t>
            </w:r>
            <w:r>
              <w:rPr>
                <w:rFonts w:eastAsia="方正仿宋_GBK" w:cs="Times New Roman"/>
                <w:kern w:val="0"/>
                <w:sz w:val="21"/>
                <w:szCs w:val="21"/>
              </w:rPr>
              <w:t>，每</w:t>
            </w:r>
            <w:r>
              <w:rPr>
                <w:rFonts w:eastAsia="方正仿宋_GBK" w:cs="Times New Roman"/>
                <w:kern w:val="0"/>
                <w:sz w:val="21"/>
                <w:szCs w:val="21"/>
              </w:rPr>
              <w:t>1%</w:t>
            </w:r>
            <w:r>
              <w:rPr>
                <w:rFonts w:eastAsia="方正仿宋_GBK" w:cs="Times New Roman"/>
                <w:kern w:val="0"/>
                <w:sz w:val="21"/>
                <w:szCs w:val="21"/>
              </w:rPr>
              <w:t>减</w:t>
            </w:r>
            <w:r>
              <w:rPr>
                <w:rFonts w:eastAsia="方正仿宋_GBK" w:cs="Times New Roman"/>
                <w:kern w:val="0"/>
                <w:sz w:val="21"/>
                <w:szCs w:val="21"/>
              </w:rPr>
              <w:t>1</w:t>
            </w:r>
            <w:r>
              <w:rPr>
                <w:rFonts w:eastAsia="方正仿宋_GBK" w:cs="Times New Roman"/>
                <w:kern w:val="0"/>
                <w:sz w:val="21"/>
                <w:szCs w:val="21"/>
              </w:rPr>
              <w:t>分。</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Style w:val="font41"/>
                <w:rFonts w:ascii="Times New Roman" w:eastAsia="方正仿宋_GBK" w:hAnsi="Times New Roman" w:cs="Times New Roman" w:hint="default"/>
                <w:color w:val="auto"/>
                <w:sz w:val="21"/>
                <w:szCs w:val="21"/>
              </w:rPr>
              <w:t>全年招生人数达到</w:t>
            </w:r>
            <w:r>
              <w:rPr>
                <w:rStyle w:val="font41"/>
                <w:rFonts w:ascii="Times New Roman" w:eastAsia="方正仿宋_GBK" w:hAnsi="Times New Roman" w:cs="Times New Roman" w:hint="default"/>
                <w:color w:val="auto"/>
                <w:sz w:val="21"/>
                <w:szCs w:val="21"/>
              </w:rPr>
              <w:t>1506</w:t>
            </w:r>
            <w:r>
              <w:rPr>
                <w:rStyle w:val="font91"/>
                <w:rFonts w:ascii="Times New Roman" w:eastAsia="方正仿宋_GBK" w:hAnsi="Times New Roman" w:cs="Times New Roman" w:hint="default"/>
                <w:color w:val="auto"/>
                <w:sz w:val="21"/>
                <w:szCs w:val="21"/>
              </w:rPr>
              <w:t>人，</w:t>
            </w:r>
            <w:r>
              <w:rPr>
                <w:rStyle w:val="font41"/>
                <w:rFonts w:ascii="Times New Roman" w:eastAsia="方正仿宋_GBK" w:hAnsi="Times New Roman" w:cs="Times New Roman" w:hint="default"/>
                <w:color w:val="auto"/>
                <w:sz w:val="21"/>
                <w:szCs w:val="21"/>
              </w:rPr>
              <w:t>完成年度目标。拓宽就业渠道，提升就业质量，</w:t>
            </w:r>
            <w:r>
              <w:rPr>
                <w:rStyle w:val="font41"/>
                <w:rFonts w:ascii="Times New Roman" w:eastAsia="方正仿宋_GBK" w:hAnsi="Times New Roman" w:cs="Times New Roman" w:hint="default"/>
                <w:color w:val="auto"/>
                <w:sz w:val="21"/>
                <w:szCs w:val="21"/>
              </w:rPr>
              <w:t>202</w:t>
            </w:r>
            <w:r>
              <w:rPr>
                <w:rStyle w:val="font41"/>
                <w:rFonts w:eastAsia="方正仿宋_GBK" w:cs="Times New Roman" w:hint="default"/>
                <w:color w:val="auto"/>
                <w:sz w:val="21"/>
                <w:szCs w:val="21"/>
              </w:rPr>
              <w:t>4</w:t>
            </w:r>
            <w:r>
              <w:rPr>
                <w:rStyle w:val="font41"/>
                <w:rFonts w:ascii="Times New Roman" w:eastAsia="方正仿宋_GBK" w:hAnsi="Times New Roman" w:cs="Times New Roman" w:hint="default"/>
                <w:color w:val="auto"/>
                <w:sz w:val="21"/>
                <w:szCs w:val="21"/>
              </w:rPr>
              <w:t>届学院毕业生就业去向落实率为</w:t>
            </w:r>
            <w:r>
              <w:rPr>
                <w:rStyle w:val="font41"/>
                <w:rFonts w:ascii="Times New Roman" w:eastAsia="方正仿宋_GBK" w:hAnsi="Times New Roman" w:cs="Times New Roman" w:hint="default"/>
                <w:color w:val="auto"/>
                <w:sz w:val="21"/>
                <w:szCs w:val="21"/>
              </w:rPr>
              <w:t>96.5%</w:t>
            </w:r>
            <w:r>
              <w:rPr>
                <w:rStyle w:val="font41"/>
                <w:rFonts w:ascii="Times New Roman" w:eastAsia="方正仿宋_GBK" w:hAnsi="Times New Roman" w:cs="Times New Roman" w:hint="default"/>
                <w:color w:val="auto"/>
                <w:sz w:val="21"/>
                <w:szCs w:val="21"/>
              </w:rPr>
              <w:t>。</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8</w:t>
            </w:r>
          </w:p>
        </w:tc>
      </w:tr>
      <w:tr w:rsidR="00766BA2">
        <w:trPr>
          <w:trHeight w:val="1400"/>
        </w:trPr>
        <w:tc>
          <w:tcPr>
            <w:tcW w:w="871"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 xml:space="preserve">C12 </w:t>
            </w:r>
            <w:r>
              <w:rPr>
                <w:rFonts w:eastAsia="方正仿宋_GBK" w:cs="Times New Roman" w:hint="eastAsia"/>
                <w:kern w:val="0"/>
                <w:sz w:val="21"/>
                <w:szCs w:val="21"/>
              </w:rPr>
              <w:t>招聘会参与企业数</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4</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hint="eastAsia"/>
                <w:kern w:val="0"/>
                <w:sz w:val="21"/>
                <w:szCs w:val="21"/>
              </w:rPr>
              <w:t>举办线上、线下校园招聘会，招聘会参与企业不少于</w:t>
            </w:r>
            <w:r>
              <w:rPr>
                <w:rFonts w:eastAsia="方正仿宋_GBK" w:cs="Times New Roman" w:hint="eastAsia"/>
                <w:kern w:val="0"/>
                <w:sz w:val="21"/>
                <w:szCs w:val="21"/>
              </w:rPr>
              <w:t>60</w:t>
            </w:r>
            <w:r>
              <w:rPr>
                <w:rFonts w:eastAsia="方正仿宋_GBK" w:cs="Times New Roman" w:hint="eastAsia"/>
                <w:kern w:val="0"/>
                <w:sz w:val="21"/>
                <w:szCs w:val="21"/>
              </w:rPr>
              <w:t>家</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hint="eastAsia"/>
                <w:kern w:val="0"/>
                <w:sz w:val="21"/>
                <w:szCs w:val="21"/>
              </w:rPr>
              <w:t>举办线上、线下校园招聘会，招聘会参与企业不少于</w:t>
            </w:r>
            <w:r>
              <w:rPr>
                <w:rFonts w:eastAsia="方正仿宋_GBK" w:cs="Times New Roman" w:hint="eastAsia"/>
                <w:kern w:val="0"/>
                <w:sz w:val="21"/>
                <w:szCs w:val="21"/>
              </w:rPr>
              <w:t>60</w:t>
            </w:r>
            <w:r>
              <w:rPr>
                <w:rFonts w:eastAsia="方正仿宋_GBK" w:cs="Times New Roman" w:hint="eastAsia"/>
                <w:kern w:val="0"/>
                <w:sz w:val="21"/>
                <w:szCs w:val="21"/>
              </w:rPr>
              <w:t>家</w:t>
            </w:r>
            <w:r>
              <w:rPr>
                <w:rFonts w:eastAsia="方正仿宋_GBK" w:cs="Times New Roman"/>
                <w:kern w:val="0"/>
                <w:sz w:val="21"/>
                <w:szCs w:val="21"/>
              </w:rPr>
              <w:t>，不足</w:t>
            </w:r>
            <w:r>
              <w:rPr>
                <w:rFonts w:eastAsia="方正仿宋_GBK" w:cs="Times New Roman"/>
                <w:kern w:val="0"/>
                <w:sz w:val="21"/>
                <w:szCs w:val="21"/>
              </w:rPr>
              <w:t>70%</w:t>
            </w:r>
            <w:r>
              <w:rPr>
                <w:rFonts w:eastAsia="方正仿宋_GBK" w:cs="Times New Roman"/>
                <w:kern w:val="0"/>
                <w:sz w:val="21"/>
                <w:szCs w:val="21"/>
              </w:rPr>
              <w:t>，每</w:t>
            </w:r>
            <w:r>
              <w:rPr>
                <w:rFonts w:eastAsia="方正仿宋_GBK" w:cs="Times New Roman"/>
                <w:kern w:val="0"/>
                <w:sz w:val="21"/>
                <w:szCs w:val="21"/>
              </w:rPr>
              <w:t>1%</w:t>
            </w:r>
            <w:r>
              <w:rPr>
                <w:rFonts w:eastAsia="方正仿宋_GBK" w:cs="Times New Roman"/>
                <w:kern w:val="0"/>
                <w:sz w:val="21"/>
                <w:szCs w:val="21"/>
              </w:rPr>
              <w:t>减</w:t>
            </w:r>
            <w:r>
              <w:rPr>
                <w:rFonts w:eastAsia="方正仿宋_GBK" w:cs="Times New Roman"/>
                <w:kern w:val="0"/>
                <w:sz w:val="21"/>
                <w:szCs w:val="21"/>
              </w:rPr>
              <w:t>1</w:t>
            </w:r>
            <w:r>
              <w:rPr>
                <w:rFonts w:eastAsia="方正仿宋_GBK" w:cs="Times New Roman"/>
                <w:kern w:val="0"/>
                <w:sz w:val="21"/>
                <w:szCs w:val="21"/>
              </w:rPr>
              <w:t>分。</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Style w:val="font41"/>
                <w:rFonts w:ascii="Times New Roman" w:eastAsia="方正仿宋_GBK" w:hAnsi="Times New Roman" w:cs="Times New Roman" w:hint="default"/>
                <w:color w:val="auto"/>
                <w:sz w:val="21"/>
                <w:szCs w:val="21"/>
              </w:rPr>
              <w:t>85</w:t>
            </w:r>
            <w:r>
              <w:rPr>
                <w:rStyle w:val="font41"/>
                <w:rFonts w:ascii="Times New Roman" w:eastAsia="方正仿宋_GBK" w:hAnsi="Times New Roman" w:cs="Times New Roman" w:hint="default"/>
                <w:color w:val="auto"/>
                <w:sz w:val="21"/>
                <w:szCs w:val="21"/>
              </w:rPr>
              <w:t>家企业参加参加校园双选会，提供</w:t>
            </w:r>
            <w:r>
              <w:rPr>
                <w:rStyle w:val="font41"/>
                <w:rFonts w:ascii="Times New Roman" w:eastAsia="方正仿宋_GBK" w:hAnsi="Times New Roman" w:cs="Times New Roman" w:hint="default"/>
                <w:color w:val="auto"/>
                <w:sz w:val="21"/>
                <w:szCs w:val="21"/>
              </w:rPr>
              <w:t>2107</w:t>
            </w:r>
            <w:r>
              <w:rPr>
                <w:rStyle w:val="font41"/>
                <w:rFonts w:ascii="Times New Roman" w:eastAsia="方正仿宋_GBK" w:hAnsi="Times New Roman" w:cs="Times New Roman" w:hint="default"/>
                <w:color w:val="auto"/>
                <w:sz w:val="21"/>
                <w:szCs w:val="21"/>
              </w:rPr>
              <w:t>个实习</w:t>
            </w:r>
            <w:r>
              <w:rPr>
                <w:rStyle w:val="font41"/>
                <w:rFonts w:ascii="Times New Roman" w:eastAsia="方正仿宋_GBK" w:hAnsi="Times New Roman" w:cs="Times New Roman" w:hint="default"/>
                <w:color w:val="auto"/>
                <w:sz w:val="21"/>
                <w:szCs w:val="21"/>
              </w:rPr>
              <w:t>/</w:t>
            </w:r>
            <w:r>
              <w:rPr>
                <w:rStyle w:val="font41"/>
                <w:rFonts w:ascii="Times New Roman" w:eastAsia="方正仿宋_GBK" w:hAnsi="Times New Roman" w:cs="Times New Roman" w:hint="default"/>
                <w:color w:val="auto"/>
                <w:sz w:val="21"/>
                <w:szCs w:val="21"/>
              </w:rPr>
              <w:t>全职岗位，实习实训岗位数量与学生数量供需比约为</w:t>
            </w:r>
            <w:r>
              <w:rPr>
                <w:rStyle w:val="font41"/>
                <w:rFonts w:ascii="Times New Roman" w:eastAsia="方正仿宋_GBK" w:hAnsi="Times New Roman" w:cs="Times New Roman" w:hint="default"/>
                <w:color w:val="auto"/>
                <w:sz w:val="21"/>
                <w:szCs w:val="21"/>
              </w:rPr>
              <w:t>1.9:1</w:t>
            </w:r>
            <w:r>
              <w:rPr>
                <w:rStyle w:val="font41"/>
                <w:rFonts w:ascii="Times New Roman" w:eastAsia="方正仿宋_GBK" w:hAnsi="Times New Roman" w:cs="Times New Roman" w:hint="default"/>
                <w:color w:val="auto"/>
                <w:sz w:val="21"/>
                <w:szCs w:val="21"/>
              </w:rPr>
              <w:t>，截至</w:t>
            </w:r>
            <w:r>
              <w:rPr>
                <w:rStyle w:val="font41"/>
                <w:rFonts w:ascii="Times New Roman" w:eastAsia="方正仿宋_GBK" w:hAnsi="Times New Roman" w:cs="Times New Roman" w:hint="default"/>
                <w:color w:val="auto"/>
                <w:sz w:val="21"/>
                <w:szCs w:val="21"/>
              </w:rPr>
              <w:t>8</w:t>
            </w:r>
            <w:r>
              <w:rPr>
                <w:rStyle w:val="font41"/>
                <w:rFonts w:ascii="Times New Roman" w:eastAsia="方正仿宋_GBK" w:hAnsi="Times New Roman" w:cs="Times New Roman" w:hint="default"/>
                <w:color w:val="auto"/>
                <w:sz w:val="21"/>
                <w:szCs w:val="21"/>
              </w:rPr>
              <w:t>月底，赴岗实习学生及签订协议人数为</w:t>
            </w:r>
            <w:r>
              <w:rPr>
                <w:rStyle w:val="font41"/>
                <w:rFonts w:ascii="Times New Roman" w:eastAsia="方正仿宋_GBK" w:hAnsi="Times New Roman" w:cs="Times New Roman" w:hint="default"/>
                <w:color w:val="auto"/>
                <w:sz w:val="21"/>
                <w:szCs w:val="21"/>
              </w:rPr>
              <w:t>870</w:t>
            </w:r>
            <w:r>
              <w:rPr>
                <w:rStyle w:val="font41"/>
                <w:rFonts w:ascii="Times New Roman" w:eastAsia="方正仿宋_GBK" w:hAnsi="Times New Roman" w:cs="Times New Roman" w:hint="default"/>
                <w:color w:val="auto"/>
                <w:sz w:val="21"/>
                <w:szCs w:val="21"/>
              </w:rPr>
              <w:t>人，赴岗率为</w:t>
            </w:r>
            <w:r>
              <w:rPr>
                <w:rStyle w:val="font41"/>
                <w:rFonts w:ascii="Times New Roman" w:eastAsia="方正仿宋_GBK" w:hAnsi="Times New Roman" w:cs="Times New Roman" w:hint="default"/>
                <w:color w:val="auto"/>
                <w:sz w:val="21"/>
                <w:szCs w:val="21"/>
              </w:rPr>
              <w:t>82%</w:t>
            </w:r>
            <w:r>
              <w:rPr>
                <w:rStyle w:val="font41"/>
                <w:rFonts w:eastAsia="方正仿宋_GBK" w:cs="Times New Roman" w:hint="default"/>
                <w:color w:val="auto"/>
                <w:sz w:val="21"/>
                <w:szCs w:val="21"/>
              </w:rPr>
              <w:t>。</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hint="eastAsia"/>
                <w:sz w:val="21"/>
                <w:szCs w:val="21"/>
              </w:rPr>
              <w:t>4</w:t>
            </w:r>
          </w:p>
        </w:tc>
      </w:tr>
      <w:tr w:rsidR="00766BA2">
        <w:trPr>
          <w:trHeight w:val="1030"/>
        </w:trPr>
        <w:tc>
          <w:tcPr>
            <w:tcW w:w="871"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tcBorders>
              <w:top w:val="single" w:sz="4" w:space="0" w:color="000000"/>
              <w:left w:val="single" w:sz="4" w:space="0" w:color="000000"/>
              <w:bottom w:val="single" w:sz="4" w:space="0" w:color="auto"/>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 xml:space="preserve">C13 </w:t>
            </w:r>
            <w:r>
              <w:rPr>
                <w:rFonts w:eastAsia="方正仿宋_GBK" w:cs="Times New Roman" w:hint="eastAsia"/>
                <w:kern w:val="0"/>
                <w:sz w:val="21"/>
                <w:szCs w:val="21"/>
              </w:rPr>
              <w:t>加强校企合作</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4</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top"/>
              <w:rPr>
                <w:rFonts w:eastAsia="方正仿宋_GBK" w:cs="Times New Roman"/>
                <w:sz w:val="21"/>
                <w:szCs w:val="21"/>
              </w:rPr>
            </w:pPr>
            <w:r>
              <w:rPr>
                <w:rFonts w:eastAsia="方正仿宋_GBK" w:cs="Times New Roman" w:hint="eastAsia"/>
                <w:kern w:val="0"/>
                <w:sz w:val="21"/>
                <w:szCs w:val="21"/>
              </w:rPr>
              <w:t>加强校企合作，审核筛选优质企业签约，全年新增签约数不少于</w:t>
            </w:r>
            <w:r>
              <w:rPr>
                <w:rFonts w:eastAsia="方正仿宋_GBK" w:cs="Times New Roman" w:hint="eastAsia"/>
                <w:kern w:val="0"/>
                <w:sz w:val="21"/>
                <w:szCs w:val="21"/>
              </w:rPr>
              <w:t>10</w:t>
            </w:r>
            <w:r>
              <w:rPr>
                <w:rFonts w:eastAsia="方正仿宋_GBK" w:cs="Times New Roman" w:hint="eastAsia"/>
                <w:kern w:val="0"/>
                <w:sz w:val="21"/>
                <w:szCs w:val="21"/>
              </w:rPr>
              <w:t>家</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Fonts w:eastAsia="方正仿宋_GBK" w:cs="Times New Roman" w:hint="eastAsia"/>
                <w:kern w:val="0"/>
                <w:sz w:val="21"/>
                <w:szCs w:val="21"/>
              </w:rPr>
              <w:t>全年新增签约数不少于</w:t>
            </w:r>
            <w:r>
              <w:rPr>
                <w:rFonts w:eastAsia="方正仿宋_GBK" w:cs="Times New Roman" w:hint="eastAsia"/>
                <w:kern w:val="0"/>
                <w:sz w:val="21"/>
                <w:szCs w:val="21"/>
              </w:rPr>
              <w:t>10</w:t>
            </w:r>
            <w:r>
              <w:rPr>
                <w:rFonts w:eastAsia="方正仿宋_GBK" w:cs="Times New Roman" w:hint="eastAsia"/>
                <w:kern w:val="0"/>
                <w:sz w:val="21"/>
                <w:szCs w:val="21"/>
              </w:rPr>
              <w:t>家</w:t>
            </w:r>
            <w:r>
              <w:rPr>
                <w:rFonts w:eastAsia="方正仿宋_GBK" w:cs="Times New Roman"/>
                <w:kern w:val="0"/>
                <w:sz w:val="21"/>
                <w:szCs w:val="21"/>
              </w:rPr>
              <w:t>，不足</w:t>
            </w:r>
            <w:r>
              <w:rPr>
                <w:rFonts w:eastAsia="方正仿宋_GBK" w:cs="Times New Roman"/>
                <w:kern w:val="0"/>
                <w:sz w:val="21"/>
                <w:szCs w:val="21"/>
              </w:rPr>
              <w:t>70%</w:t>
            </w:r>
            <w:r>
              <w:rPr>
                <w:rFonts w:eastAsia="方正仿宋_GBK" w:cs="Times New Roman"/>
                <w:kern w:val="0"/>
                <w:sz w:val="21"/>
                <w:szCs w:val="21"/>
              </w:rPr>
              <w:t>，每</w:t>
            </w:r>
            <w:r>
              <w:rPr>
                <w:rFonts w:eastAsia="方正仿宋_GBK" w:cs="Times New Roman"/>
                <w:kern w:val="0"/>
                <w:sz w:val="21"/>
                <w:szCs w:val="21"/>
              </w:rPr>
              <w:t>1%</w:t>
            </w:r>
            <w:r>
              <w:rPr>
                <w:rFonts w:eastAsia="方正仿宋_GBK" w:cs="Times New Roman"/>
                <w:kern w:val="0"/>
                <w:sz w:val="21"/>
                <w:szCs w:val="21"/>
              </w:rPr>
              <w:t>减</w:t>
            </w:r>
            <w:r>
              <w:rPr>
                <w:rFonts w:eastAsia="方正仿宋_GBK" w:cs="Times New Roman"/>
                <w:kern w:val="0"/>
                <w:sz w:val="21"/>
                <w:szCs w:val="21"/>
              </w:rPr>
              <w:t>1</w:t>
            </w:r>
            <w:r>
              <w:rPr>
                <w:rFonts w:eastAsia="方正仿宋_GBK" w:cs="Times New Roman"/>
                <w:kern w:val="0"/>
                <w:sz w:val="21"/>
                <w:szCs w:val="21"/>
              </w:rPr>
              <w:t>分。</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41"/>
                <w:rFonts w:ascii="Times New Roman" w:eastAsia="方正仿宋_GBK" w:hAnsi="Times New Roman" w:cs="Times New Roman" w:hint="default"/>
                <w:color w:val="auto"/>
                <w:sz w:val="21"/>
                <w:szCs w:val="21"/>
              </w:rPr>
              <w:t>2024</w:t>
            </w:r>
            <w:r>
              <w:rPr>
                <w:rStyle w:val="font41"/>
                <w:rFonts w:ascii="Times New Roman" w:eastAsia="方正仿宋_GBK" w:hAnsi="Times New Roman" w:cs="Times New Roman" w:hint="default"/>
                <w:color w:val="auto"/>
                <w:sz w:val="21"/>
                <w:szCs w:val="21"/>
              </w:rPr>
              <w:t>年签订校企合作协议</w:t>
            </w:r>
            <w:r>
              <w:rPr>
                <w:rStyle w:val="font41"/>
                <w:rFonts w:ascii="Times New Roman" w:eastAsia="方正仿宋_GBK" w:hAnsi="Times New Roman" w:cs="Times New Roman" w:hint="default"/>
                <w:color w:val="auto"/>
                <w:sz w:val="21"/>
                <w:szCs w:val="21"/>
              </w:rPr>
              <w:t>20</w:t>
            </w:r>
            <w:r>
              <w:rPr>
                <w:rStyle w:val="font41"/>
                <w:rFonts w:ascii="Times New Roman" w:eastAsia="方正仿宋_GBK" w:hAnsi="Times New Roman" w:cs="Times New Roman" w:hint="default"/>
                <w:color w:val="auto"/>
                <w:sz w:val="21"/>
                <w:szCs w:val="21"/>
              </w:rPr>
              <w:t>份，与南京工艺装备制造有限公司、南京全信传输科技股份有限公司等</w:t>
            </w:r>
            <w:r>
              <w:rPr>
                <w:rStyle w:val="font41"/>
                <w:rFonts w:ascii="Times New Roman" w:eastAsia="方正仿宋_GBK" w:hAnsi="Times New Roman" w:cs="Times New Roman" w:hint="default"/>
                <w:color w:val="auto"/>
                <w:sz w:val="21"/>
                <w:szCs w:val="21"/>
              </w:rPr>
              <w:t>8</w:t>
            </w:r>
            <w:r>
              <w:rPr>
                <w:rStyle w:val="font41"/>
                <w:rFonts w:ascii="Times New Roman" w:eastAsia="方正仿宋_GBK" w:hAnsi="Times New Roman" w:cs="Times New Roman" w:hint="default"/>
                <w:color w:val="auto"/>
                <w:sz w:val="21"/>
                <w:szCs w:val="21"/>
              </w:rPr>
              <w:t>家合作企业开展企业新型学徒制项目</w:t>
            </w:r>
            <w:r>
              <w:rPr>
                <w:rStyle w:val="font41"/>
                <w:rFonts w:ascii="Times New Roman" w:eastAsia="方正仿宋_GBK" w:hAnsi="Times New Roman" w:cs="Times New Roman" w:hint="default"/>
                <w:color w:val="auto"/>
                <w:sz w:val="21"/>
                <w:szCs w:val="21"/>
              </w:rPr>
              <w:t>10</w:t>
            </w:r>
            <w:r>
              <w:rPr>
                <w:rStyle w:val="font41"/>
                <w:rFonts w:ascii="Times New Roman" w:eastAsia="方正仿宋_GBK" w:hAnsi="Times New Roman" w:cs="Times New Roman" w:hint="default"/>
                <w:color w:val="auto"/>
                <w:sz w:val="21"/>
                <w:szCs w:val="21"/>
              </w:rPr>
              <w:t>个，培训学员</w:t>
            </w:r>
            <w:r>
              <w:rPr>
                <w:rStyle w:val="font41"/>
                <w:rFonts w:ascii="Times New Roman" w:eastAsia="方正仿宋_GBK" w:hAnsi="Times New Roman" w:cs="Times New Roman" w:hint="default"/>
                <w:color w:val="auto"/>
                <w:sz w:val="21"/>
                <w:szCs w:val="21"/>
              </w:rPr>
              <w:t>413</w:t>
            </w:r>
            <w:r>
              <w:rPr>
                <w:rStyle w:val="font41"/>
                <w:rFonts w:ascii="Times New Roman" w:eastAsia="方正仿宋_GBK" w:hAnsi="Times New Roman" w:cs="Times New Roman" w:hint="default"/>
                <w:color w:val="auto"/>
                <w:sz w:val="21"/>
                <w:szCs w:val="21"/>
              </w:rPr>
              <w:t>人</w:t>
            </w:r>
            <w:r>
              <w:rPr>
                <w:rStyle w:val="font41"/>
                <w:rFonts w:eastAsia="方正仿宋_GBK" w:cs="Times New Roman" w:hint="default"/>
                <w:color w:val="auto"/>
                <w:sz w:val="21"/>
                <w:szCs w:val="21"/>
              </w:rPr>
              <w:t>。</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hint="eastAsia"/>
                <w:sz w:val="21"/>
                <w:szCs w:val="21"/>
              </w:rPr>
              <w:t>4</w:t>
            </w:r>
          </w:p>
        </w:tc>
      </w:tr>
      <w:tr w:rsidR="00766BA2">
        <w:trPr>
          <w:trHeight w:val="960"/>
        </w:trPr>
        <w:tc>
          <w:tcPr>
            <w:tcW w:w="871"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C2</w:t>
            </w:r>
            <w:r>
              <w:rPr>
                <w:rFonts w:eastAsia="方正仿宋_GBK" w:cs="Times New Roman"/>
                <w:kern w:val="0"/>
                <w:sz w:val="21"/>
                <w:szCs w:val="21"/>
              </w:rPr>
              <w:t>学院教师队伍、专业建设</w:t>
            </w:r>
          </w:p>
        </w:tc>
        <w:tc>
          <w:tcPr>
            <w:tcW w:w="15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C21</w:t>
            </w:r>
            <w:r>
              <w:rPr>
                <w:rFonts w:eastAsia="方正仿宋_GBK" w:cs="Times New Roman" w:hint="eastAsia"/>
                <w:kern w:val="0"/>
                <w:sz w:val="21"/>
                <w:szCs w:val="21"/>
              </w:rPr>
              <w:t>推动专业数字化建设，打造高水平师资队伍</w:t>
            </w:r>
          </w:p>
        </w:tc>
        <w:tc>
          <w:tcPr>
            <w:tcW w:w="729" w:type="dxa"/>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c>
          <w:tcPr>
            <w:tcW w:w="11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01"/>
                <w:rFonts w:eastAsia="方正仿宋_GBK" w:hint="eastAsia"/>
                <w:color w:val="auto"/>
                <w:sz w:val="21"/>
                <w:szCs w:val="21"/>
              </w:rPr>
              <w:t>新增数字化建设专业</w:t>
            </w:r>
            <w:r>
              <w:rPr>
                <w:rStyle w:val="font101"/>
                <w:rFonts w:eastAsia="方正仿宋_GBK"/>
                <w:color w:val="auto"/>
                <w:sz w:val="21"/>
                <w:szCs w:val="21"/>
              </w:rPr>
              <w:t>5</w:t>
            </w:r>
            <w:r>
              <w:rPr>
                <w:rStyle w:val="font111"/>
                <w:rFonts w:ascii="Times New Roman" w:eastAsia="方正仿宋_GBK" w:hAnsi="Times New Roman" w:cs="Times New Roman" w:hint="default"/>
                <w:color w:val="auto"/>
                <w:sz w:val="21"/>
                <w:szCs w:val="21"/>
              </w:rPr>
              <w:t>个</w:t>
            </w:r>
          </w:p>
        </w:tc>
        <w:tc>
          <w:tcPr>
            <w:tcW w:w="42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01"/>
                <w:rFonts w:eastAsia="方正仿宋_GBK" w:hint="eastAsia"/>
                <w:color w:val="auto"/>
                <w:sz w:val="21"/>
                <w:szCs w:val="21"/>
              </w:rPr>
              <w:t>新增数字化建设专业</w:t>
            </w:r>
            <w:r>
              <w:rPr>
                <w:rStyle w:val="font12"/>
                <w:rFonts w:ascii="Times New Roman" w:eastAsia="方正仿宋_GBK" w:hAnsi="Times New Roman" w:cs="Times New Roman" w:hint="default"/>
                <w:color w:val="auto"/>
              </w:rPr>
              <w:t>达到</w:t>
            </w:r>
            <w:r>
              <w:rPr>
                <w:rStyle w:val="font101"/>
                <w:rFonts w:eastAsia="方正仿宋_GBK"/>
                <w:color w:val="auto"/>
                <w:sz w:val="21"/>
                <w:szCs w:val="21"/>
              </w:rPr>
              <w:t>5</w:t>
            </w:r>
            <w:r>
              <w:rPr>
                <w:rStyle w:val="font111"/>
                <w:rFonts w:ascii="Times New Roman" w:eastAsia="方正仿宋_GBK" w:hAnsi="Times New Roman" w:cs="Times New Roman" w:hint="default"/>
                <w:color w:val="auto"/>
                <w:sz w:val="21"/>
                <w:szCs w:val="21"/>
              </w:rPr>
              <w:t>个，不足</w:t>
            </w:r>
            <w:r>
              <w:rPr>
                <w:rStyle w:val="font111"/>
                <w:rFonts w:ascii="Times New Roman" w:eastAsia="方正仿宋_GBK" w:hAnsi="Times New Roman" w:cs="Times New Roman" w:hint="default"/>
                <w:color w:val="auto"/>
                <w:sz w:val="21"/>
                <w:szCs w:val="21"/>
              </w:rPr>
              <w:t>5</w:t>
            </w:r>
            <w:r>
              <w:rPr>
                <w:rStyle w:val="font111"/>
                <w:rFonts w:ascii="Times New Roman" w:eastAsia="方正仿宋_GBK" w:hAnsi="Times New Roman" w:cs="Times New Roman" w:hint="default"/>
                <w:color w:val="auto"/>
                <w:sz w:val="21"/>
                <w:szCs w:val="21"/>
              </w:rPr>
              <w:t>个，</w:t>
            </w:r>
            <w:r>
              <w:rPr>
                <w:rStyle w:val="font12"/>
                <w:rFonts w:ascii="Times New Roman" w:eastAsia="方正仿宋_GBK" w:hAnsi="Times New Roman" w:cs="Times New Roman" w:hint="default"/>
                <w:color w:val="auto"/>
              </w:rPr>
              <w:t>每少</w:t>
            </w:r>
            <w:r>
              <w:rPr>
                <w:rStyle w:val="font12"/>
                <w:rFonts w:ascii="Times New Roman" w:eastAsia="方正仿宋_GBK" w:hAnsi="Times New Roman" w:cs="Times New Roman" w:hint="default"/>
                <w:color w:val="auto"/>
              </w:rPr>
              <w:t>1</w:t>
            </w:r>
            <w:r>
              <w:rPr>
                <w:rStyle w:val="font12"/>
                <w:rFonts w:ascii="Times New Roman" w:eastAsia="方正仿宋_GBK" w:hAnsi="Times New Roman" w:cs="Times New Roman" w:hint="default"/>
                <w:color w:val="auto"/>
              </w:rPr>
              <w:t>个，减</w:t>
            </w:r>
            <w:r>
              <w:rPr>
                <w:rStyle w:val="font12"/>
                <w:rFonts w:ascii="Times New Roman" w:eastAsia="方正仿宋_GBK" w:hAnsi="Times New Roman" w:cs="Times New Roman" w:hint="default"/>
                <w:color w:val="auto"/>
              </w:rPr>
              <w:t>1</w:t>
            </w:r>
            <w:r>
              <w:rPr>
                <w:rStyle w:val="font12"/>
                <w:rFonts w:ascii="Times New Roman" w:eastAsia="方正仿宋_GBK" w:hAnsi="Times New Roman" w:cs="Times New Roman" w:hint="default"/>
                <w:color w:val="auto"/>
              </w:rPr>
              <w:t>分</w:t>
            </w:r>
            <w:r>
              <w:rPr>
                <w:rStyle w:val="font122"/>
                <w:rFonts w:ascii="Times New Roman" w:eastAsia="方正仿宋_GBK" w:hAnsi="Times New Roman" w:cs="Times New Roman" w:hint="default"/>
                <w:color w:val="auto"/>
                <w:sz w:val="21"/>
                <w:szCs w:val="21"/>
              </w:rPr>
              <w:t>。</w:t>
            </w:r>
          </w:p>
        </w:tc>
        <w:tc>
          <w:tcPr>
            <w:tcW w:w="3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强化专业数字化建设。合理调整专业设置，突出</w:t>
            </w:r>
            <w:r>
              <w:rPr>
                <w:rStyle w:val="font12"/>
                <w:rFonts w:ascii="Times New Roman" w:eastAsia="方正仿宋_GBK" w:hAnsi="Times New Roman" w:cs="Times New Roman" w:hint="default"/>
                <w:color w:val="auto"/>
              </w:rPr>
              <w:t>“</w:t>
            </w:r>
            <w:r>
              <w:rPr>
                <w:rStyle w:val="font12"/>
                <w:rFonts w:ascii="Times New Roman" w:eastAsia="方正仿宋_GBK" w:hAnsi="Times New Roman" w:cs="Times New Roman" w:hint="default"/>
                <w:color w:val="auto"/>
              </w:rPr>
              <w:t>专、精、特、优</w:t>
            </w:r>
            <w:r>
              <w:rPr>
                <w:rStyle w:val="font12"/>
                <w:rFonts w:ascii="Times New Roman" w:eastAsia="方正仿宋_GBK" w:hAnsi="Times New Roman" w:cs="Times New Roman" w:hint="default"/>
                <w:color w:val="auto"/>
              </w:rPr>
              <w:t>”</w:t>
            </w:r>
            <w:r>
              <w:rPr>
                <w:rStyle w:val="font12"/>
                <w:rFonts w:ascii="Times New Roman" w:eastAsia="方正仿宋_GBK" w:hAnsi="Times New Roman" w:cs="Times New Roman" w:hint="default"/>
                <w:color w:val="auto"/>
              </w:rPr>
              <w:t>，增设智能制造装备技术、健康与社会照护等新专业</w:t>
            </w:r>
            <w:r>
              <w:rPr>
                <w:rStyle w:val="font12"/>
                <w:rFonts w:ascii="Times New Roman" w:eastAsia="方正仿宋_GBK" w:hAnsi="Times New Roman" w:cs="Times New Roman" w:hint="default"/>
                <w:color w:val="auto"/>
              </w:rPr>
              <w:t>5</w:t>
            </w:r>
            <w:r>
              <w:rPr>
                <w:rStyle w:val="font12"/>
                <w:rFonts w:ascii="Times New Roman" w:eastAsia="方正仿宋_GBK" w:hAnsi="Times New Roman" w:cs="Times New Roman" w:hint="default"/>
                <w:color w:val="auto"/>
              </w:rPr>
              <w:t>个，构建教育教学数字化生态，健全师生数字素养培育体系，助推学院从培养传统制造业技能型人才转向培养智能制造技术型人才</w:t>
            </w:r>
            <w:r>
              <w:rPr>
                <w:rStyle w:val="font12"/>
                <w:rFonts w:eastAsia="方正仿宋_GBK" w:cs="Times New Roman" w:hint="default"/>
                <w:color w:val="auto"/>
              </w:rPr>
              <w:t>。</w:t>
            </w:r>
          </w:p>
        </w:tc>
        <w:tc>
          <w:tcPr>
            <w:tcW w:w="777"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hint="eastAsia"/>
                <w:sz w:val="21"/>
                <w:szCs w:val="21"/>
              </w:rPr>
              <w:t>3</w:t>
            </w:r>
          </w:p>
        </w:tc>
      </w:tr>
      <w:tr w:rsidR="00766BA2">
        <w:trPr>
          <w:trHeight w:val="438"/>
        </w:trPr>
        <w:tc>
          <w:tcPr>
            <w:tcW w:w="871"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C22</w:t>
            </w:r>
            <w:r>
              <w:rPr>
                <w:rFonts w:eastAsia="方正仿宋_GBK" w:cs="Times New Roman"/>
                <w:kern w:val="0"/>
                <w:sz w:val="21"/>
                <w:szCs w:val="21"/>
              </w:rPr>
              <w:t>教师课题立项次数</w:t>
            </w:r>
          </w:p>
        </w:tc>
        <w:tc>
          <w:tcPr>
            <w:tcW w:w="729"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c>
          <w:tcPr>
            <w:tcW w:w="1145"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教师题立项次数超过</w:t>
            </w:r>
            <w:r>
              <w:rPr>
                <w:rFonts w:eastAsia="方正仿宋_GBK" w:cs="Times New Roman"/>
                <w:kern w:val="0"/>
                <w:sz w:val="21"/>
                <w:szCs w:val="21"/>
              </w:rPr>
              <w:t>15</w:t>
            </w:r>
            <w:r>
              <w:rPr>
                <w:rFonts w:eastAsia="方正仿宋_GBK" w:cs="Times New Roman"/>
                <w:kern w:val="0"/>
                <w:sz w:val="21"/>
                <w:szCs w:val="21"/>
              </w:rPr>
              <w:t>项</w:t>
            </w:r>
          </w:p>
        </w:tc>
        <w:tc>
          <w:tcPr>
            <w:tcW w:w="4219"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bookmarkStart w:id="14" w:name="_Hlk106288971"/>
            <w:r>
              <w:rPr>
                <w:rFonts w:eastAsia="方正仿宋_GBK" w:cs="Times New Roman"/>
                <w:kern w:val="0"/>
                <w:sz w:val="21"/>
                <w:szCs w:val="21"/>
              </w:rPr>
              <w:t>教师</w:t>
            </w:r>
            <w:bookmarkEnd w:id="14"/>
            <w:r>
              <w:rPr>
                <w:rFonts w:eastAsia="方正仿宋_GBK" w:cs="Times New Roman"/>
                <w:kern w:val="0"/>
                <w:sz w:val="21"/>
                <w:szCs w:val="21"/>
              </w:rPr>
              <w:t>课题立项超过</w:t>
            </w:r>
            <w:r>
              <w:rPr>
                <w:rFonts w:eastAsia="方正仿宋_GBK" w:cs="Times New Roman"/>
                <w:kern w:val="0"/>
                <w:sz w:val="21"/>
                <w:szCs w:val="21"/>
              </w:rPr>
              <w:t>15</w:t>
            </w:r>
            <w:r>
              <w:rPr>
                <w:rFonts w:eastAsia="方正仿宋_GBK" w:cs="Times New Roman"/>
                <w:kern w:val="0"/>
                <w:sz w:val="21"/>
                <w:szCs w:val="21"/>
              </w:rPr>
              <w:t>项，不足</w:t>
            </w:r>
            <w:r>
              <w:rPr>
                <w:rFonts w:eastAsia="方正仿宋_GBK" w:cs="Times New Roman"/>
                <w:kern w:val="0"/>
                <w:sz w:val="21"/>
                <w:szCs w:val="21"/>
              </w:rPr>
              <w:t>15</w:t>
            </w:r>
            <w:r>
              <w:rPr>
                <w:rFonts w:eastAsia="方正仿宋_GBK" w:cs="Times New Roman"/>
                <w:kern w:val="0"/>
                <w:sz w:val="21"/>
                <w:szCs w:val="21"/>
              </w:rPr>
              <w:t>项，每少</w:t>
            </w:r>
            <w:r>
              <w:rPr>
                <w:rFonts w:eastAsia="方正仿宋_GBK" w:cs="Times New Roman"/>
                <w:kern w:val="0"/>
                <w:sz w:val="21"/>
                <w:szCs w:val="21"/>
              </w:rPr>
              <w:t>1</w:t>
            </w:r>
            <w:r>
              <w:rPr>
                <w:rFonts w:eastAsia="方正仿宋_GBK" w:cs="Times New Roman"/>
                <w:kern w:val="0"/>
                <w:sz w:val="21"/>
                <w:szCs w:val="21"/>
              </w:rPr>
              <w:t>次，减</w:t>
            </w:r>
            <w:r>
              <w:rPr>
                <w:rFonts w:eastAsia="方正仿宋_GBK" w:cs="Times New Roman"/>
                <w:kern w:val="0"/>
                <w:sz w:val="21"/>
                <w:szCs w:val="21"/>
              </w:rPr>
              <w:t>1</w:t>
            </w:r>
            <w:r>
              <w:rPr>
                <w:rFonts w:eastAsia="方正仿宋_GBK" w:cs="Times New Roman"/>
                <w:kern w:val="0"/>
                <w:sz w:val="21"/>
                <w:szCs w:val="21"/>
              </w:rPr>
              <w:t>分。</w:t>
            </w:r>
          </w:p>
        </w:tc>
        <w:tc>
          <w:tcPr>
            <w:tcW w:w="3792"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kern w:val="0"/>
                <w:sz w:val="21"/>
                <w:szCs w:val="21"/>
              </w:rPr>
            </w:pPr>
            <w:r>
              <w:rPr>
                <w:rFonts w:eastAsia="方正仿宋_GBK" w:cs="Times New Roman" w:hint="eastAsia"/>
                <w:kern w:val="0"/>
                <w:sz w:val="21"/>
                <w:szCs w:val="21"/>
              </w:rPr>
              <w:t>市级重点课题立项</w:t>
            </w:r>
            <w:r>
              <w:rPr>
                <w:rFonts w:eastAsia="方正仿宋_GBK" w:cs="Times New Roman" w:hint="eastAsia"/>
                <w:kern w:val="0"/>
                <w:sz w:val="21"/>
                <w:szCs w:val="21"/>
              </w:rPr>
              <w:t>9</w:t>
            </w:r>
            <w:r>
              <w:rPr>
                <w:rFonts w:eastAsia="方正仿宋_GBK" w:cs="Times New Roman" w:hint="eastAsia"/>
                <w:kern w:val="0"/>
                <w:sz w:val="21"/>
                <w:szCs w:val="21"/>
              </w:rPr>
              <w:t>个，其中</w:t>
            </w:r>
            <w:r>
              <w:rPr>
                <w:rFonts w:eastAsia="方正仿宋_GBK" w:cs="Times New Roman" w:hint="eastAsia"/>
                <w:kern w:val="0"/>
                <w:sz w:val="21"/>
                <w:szCs w:val="21"/>
              </w:rPr>
              <w:t>6</w:t>
            </w:r>
            <w:r>
              <w:rPr>
                <w:rFonts w:eastAsia="方正仿宋_GBK" w:cs="Times New Roman" w:hint="eastAsia"/>
                <w:kern w:val="0"/>
                <w:sz w:val="21"/>
                <w:szCs w:val="21"/>
              </w:rPr>
              <w:t>个课题结项，校本课题立项</w:t>
            </w:r>
            <w:r>
              <w:rPr>
                <w:rFonts w:eastAsia="方正仿宋_GBK" w:cs="Times New Roman" w:hint="eastAsia"/>
                <w:kern w:val="0"/>
                <w:sz w:val="21"/>
                <w:szCs w:val="21"/>
              </w:rPr>
              <w:t>30</w:t>
            </w:r>
            <w:r>
              <w:rPr>
                <w:rFonts w:eastAsia="方正仿宋_GBK" w:cs="Times New Roman" w:hint="eastAsia"/>
                <w:kern w:val="0"/>
                <w:sz w:val="21"/>
                <w:szCs w:val="21"/>
              </w:rPr>
              <w:t>个、结题</w:t>
            </w:r>
            <w:r>
              <w:rPr>
                <w:rFonts w:eastAsia="方正仿宋_GBK" w:cs="Times New Roman" w:hint="eastAsia"/>
                <w:kern w:val="0"/>
                <w:sz w:val="21"/>
                <w:szCs w:val="21"/>
              </w:rPr>
              <w:t>15</w:t>
            </w:r>
            <w:r>
              <w:rPr>
                <w:rFonts w:eastAsia="方正仿宋_GBK" w:cs="Times New Roman" w:hint="eastAsia"/>
                <w:kern w:val="0"/>
                <w:sz w:val="21"/>
                <w:szCs w:val="21"/>
              </w:rPr>
              <w:t>个，</w:t>
            </w:r>
            <w:r>
              <w:rPr>
                <w:rFonts w:eastAsia="方正仿宋_GBK" w:cs="Times New Roman" w:hint="eastAsia"/>
                <w:kern w:val="0"/>
                <w:sz w:val="21"/>
                <w:szCs w:val="21"/>
              </w:rPr>
              <w:t>6</w:t>
            </w:r>
            <w:r>
              <w:rPr>
                <w:rFonts w:eastAsia="方正仿宋_GBK" w:cs="Times New Roman" w:hint="eastAsia"/>
                <w:kern w:val="0"/>
                <w:sz w:val="21"/>
                <w:szCs w:val="21"/>
              </w:rPr>
              <w:t>位教师在校级一体化公开课评比中获得一等奖。</w:t>
            </w:r>
          </w:p>
        </w:tc>
        <w:tc>
          <w:tcPr>
            <w:tcW w:w="777"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r>
      <w:tr w:rsidR="00766BA2">
        <w:trPr>
          <w:trHeight w:val="660"/>
        </w:trPr>
        <w:tc>
          <w:tcPr>
            <w:tcW w:w="871"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438"/>
        </w:trPr>
        <w:tc>
          <w:tcPr>
            <w:tcW w:w="871"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1080"/>
        </w:trPr>
        <w:tc>
          <w:tcPr>
            <w:tcW w:w="871"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C3</w:t>
            </w:r>
            <w:r>
              <w:rPr>
                <w:rFonts w:eastAsia="仿宋_GB2312" w:cs="Times New Roman" w:hint="eastAsia"/>
                <w:sz w:val="21"/>
                <w:szCs w:val="21"/>
              </w:rPr>
              <w:t>推进技能竞赛</w:t>
            </w:r>
          </w:p>
        </w:tc>
        <w:tc>
          <w:tcPr>
            <w:tcW w:w="1564" w:type="dxa"/>
            <w:tcBorders>
              <w:top w:val="single" w:sz="4" w:space="0" w:color="auto"/>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C31</w:t>
            </w:r>
            <w:r>
              <w:rPr>
                <w:rFonts w:eastAsia="方正仿宋_GBK" w:cs="Times New Roman"/>
                <w:kern w:val="0"/>
                <w:sz w:val="21"/>
                <w:szCs w:val="21"/>
              </w:rPr>
              <w:t>完成</w:t>
            </w:r>
            <w:r>
              <w:rPr>
                <w:rFonts w:eastAsia="方正仿宋_GBK" w:cs="Times New Roman" w:hint="eastAsia"/>
                <w:kern w:val="0"/>
                <w:sz w:val="21"/>
                <w:szCs w:val="21"/>
              </w:rPr>
              <w:t>技能竞赛</w:t>
            </w:r>
            <w:r>
              <w:rPr>
                <w:rFonts w:eastAsia="方正仿宋_GBK" w:cs="Times New Roman"/>
                <w:kern w:val="0"/>
                <w:sz w:val="21"/>
                <w:szCs w:val="21"/>
              </w:rPr>
              <w:t>年度任务</w:t>
            </w:r>
          </w:p>
        </w:tc>
        <w:tc>
          <w:tcPr>
            <w:tcW w:w="729" w:type="dxa"/>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c>
          <w:tcPr>
            <w:tcW w:w="1145" w:type="dxa"/>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100%</w:t>
            </w:r>
          </w:p>
        </w:tc>
        <w:tc>
          <w:tcPr>
            <w:tcW w:w="4219" w:type="dxa"/>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完成</w:t>
            </w:r>
            <w:r>
              <w:rPr>
                <w:rFonts w:eastAsia="方正仿宋_GBK" w:cs="Times New Roman" w:hint="eastAsia"/>
                <w:kern w:val="0"/>
                <w:sz w:val="21"/>
                <w:szCs w:val="21"/>
              </w:rPr>
              <w:t>技能竞赛</w:t>
            </w:r>
            <w:r>
              <w:rPr>
                <w:rFonts w:eastAsia="方正仿宋_GBK" w:cs="Times New Roman"/>
                <w:kern w:val="0"/>
                <w:sz w:val="21"/>
                <w:szCs w:val="21"/>
              </w:rPr>
              <w:t>，未完成得</w:t>
            </w:r>
            <w:r>
              <w:rPr>
                <w:rFonts w:eastAsia="方正仿宋_GBK" w:cs="Times New Roman"/>
                <w:kern w:val="0"/>
                <w:sz w:val="21"/>
                <w:szCs w:val="21"/>
              </w:rPr>
              <w:t>0</w:t>
            </w:r>
            <w:r>
              <w:rPr>
                <w:rFonts w:eastAsia="方正仿宋_GBK" w:cs="Times New Roman"/>
                <w:kern w:val="0"/>
                <w:sz w:val="21"/>
                <w:szCs w:val="21"/>
              </w:rPr>
              <w:t>分。</w:t>
            </w:r>
          </w:p>
        </w:tc>
        <w:tc>
          <w:tcPr>
            <w:tcW w:w="3792" w:type="dxa"/>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hint="eastAsia"/>
                <w:kern w:val="0"/>
                <w:sz w:val="21"/>
                <w:szCs w:val="21"/>
              </w:rPr>
              <w:t>教师杨艺杰</w:t>
            </w:r>
            <w:r>
              <w:rPr>
                <w:rFonts w:eastAsia="方正仿宋_GBK" w:cs="Times New Roman" w:hint="eastAsia"/>
                <w:kern w:val="0"/>
                <w:sz w:val="21"/>
                <w:szCs w:val="21"/>
              </w:rPr>
              <w:t>9</w:t>
            </w:r>
            <w:r>
              <w:rPr>
                <w:rFonts w:eastAsia="方正仿宋_GBK" w:cs="Times New Roman" w:hint="eastAsia"/>
                <w:kern w:val="0"/>
                <w:sz w:val="21"/>
                <w:szCs w:val="21"/>
              </w:rPr>
              <w:t>月以正式选手身份代表中国参加在法国里昂举办的第</w:t>
            </w:r>
            <w:r>
              <w:rPr>
                <w:rFonts w:eastAsia="方正仿宋_GBK" w:cs="Times New Roman" w:hint="eastAsia"/>
                <w:kern w:val="0"/>
                <w:sz w:val="21"/>
                <w:szCs w:val="21"/>
              </w:rPr>
              <w:t>47</w:t>
            </w:r>
            <w:r>
              <w:rPr>
                <w:rFonts w:eastAsia="方正仿宋_GBK" w:cs="Times New Roman" w:hint="eastAsia"/>
                <w:kern w:val="0"/>
                <w:sz w:val="21"/>
                <w:szCs w:val="21"/>
              </w:rPr>
              <w:t>届世界技能大赛水处理技术项目竞赛，在各国选手中脱颖而出，勇夺金牌。</w:t>
            </w:r>
          </w:p>
        </w:tc>
        <w:tc>
          <w:tcPr>
            <w:tcW w:w="777" w:type="dxa"/>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hint="eastAsia"/>
                <w:sz w:val="21"/>
                <w:szCs w:val="21"/>
              </w:rPr>
              <w:t>3</w:t>
            </w:r>
          </w:p>
        </w:tc>
      </w:tr>
      <w:tr w:rsidR="00766BA2">
        <w:trPr>
          <w:trHeight w:val="438"/>
        </w:trPr>
        <w:tc>
          <w:tcPr>
            <w:tcW w:w="871"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C32</w:t>
            </w:r>
            <w:r>
              <w:rPr>
                <w:rFonts w:eastAsia="方正仿宋_GBK" w:cs="Times New Roman"/>
                <w:kern w:val="0"/>
                <w:sz w:val="21"/>
                <w:szCs w:val="21"/>
              </w:rPr>
              <w:t>完成</w:t>
            </w:r>
            <w:r>
              <w:rPr>
                <w:rFonts w:eastAsia="方正仿宋_GBK" w:cs="Times New Roman" w:hint="eastAsia"/>
                <w:kern w:val="0"/>
                <w:sz w:val="21"/>
                <w:szCs w:val="21"/>
              </w:rPr>
              <w:t>技能竞赛</w:t>
            </w:r>
            <w:r>
              <w:rPr>
                <w:rFonts w:eastAsia="方正仿宋_GBK" w:cs="Times New Roman"/>
                <w:kern w:val="0"/>
                <w:sz w:val="21"/>
                <w:szCs w:val="21"/>
              </w:rPr>
              <w:t>任务</w:t>
            </w:r>
          </w:p>
        </w:tc>
        <w:tc>
          <w:tcPr>
            <w:tcW w:w="729" w:type="dxa"/>
            <w:vMerge w:val="restart"/>
            <w:tcBorders>
              <w:top w:val="single" w:sz="4" w:space="0" w:color="000000"/>
              <w:left w:val="single" w:sz="4" w:space="0" w:color="000000"/>
              <w:bottom w:val="nil"/>
              <w:right w:val="nil"/>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3</w:t>
            </w:r>
          </w:p>
        </w:tc>
        <w:tc>
          <w:tcPr>
            <w:tcW w:w="1145"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10</w:t>
            </w:r>
            <w:r>
              <w:rPr>
                <w:rFonts w:eastAsia="方正仿宋_GBK" w:cs="Times New Roman"/>
                <w:kern w:val="0"/>
                <w:sz w:val="21"/>
                <w:szCs w:val="21"/>
              </w:rPr>
              <w:t>人</w:t>
            </w:r>
          </w:p>
        </w:tc>
        <w:tc>
          <w:tcPr>
            <w:tcW w:w="4219"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完成</w:t>
            </w:r>
            <w:r>
              <w:rPr>
                <w:rFonts w:eastAsia="方正仿宋_GBK" w:cs="Times New Roman" w:hint="eastAsia"/>
                <w:kern w:val="0"/>
                <w:sz w:val="21"/>
                <w:szCs w:val="21"/>
              </w:rPr>
              <w:t>技能竞赛</w:t>
            </w:r>
            <w:r>
              <w:rPr>
                <w:rFonts w:eastAsia="方正仿宋_GBK" w:cs="Times New Roman"/>
                <w:kern w:val="0"/>
                <w:sz w:val="21"/>
                <w:szCs w:val="21"/>
              </w:rPr>
              <w:t>任务达到</w:t>
            </w:r>
            <w:r>
              <w:rPr>
                <w:rFonts w:eastAsia="方正仿宋_GBK" w:cs="Times New Roman"/>
                <w:kern w:val="0"/>
                <w:sz w:val="21"/>
                <w:szCs w:val="21"/>
              </w:rPr>
              <w:t>3</w:t>
            </w:r>
            <w:r>
              <w:rPr>
                <w:rFonts w:eastAsia="方正仿宋_GBK" w:cs="Times New Roman"/>
                <w:kern w:val="0"/>
                <w:sz w:val="21"/>
                <w:szCs w:val="21"/>
              </w:rPr>
              <w:t>个以上，少</w:t>
            </w:r>
            <w:r>
              <w:rPr>
                <w:rFonts w:eastAsia="方正仿宋_GBK" w:cs="Times New Roman"/>
                <w:kern w:val="0"/>
                <w:sz w:val="21"/>
                <w:szCs w:val="21"/>
              </w:rPr>
              <w:t>1</w:t>
            </w:r>
            <w:r>
              <w:rPr>
                <w:rFonts w:eastAsia="方正仿宋_GBK" w:cs="Times New Roman"/>
                <w:kern w:val="0"/>
                <w:sz w:val="21"/>
                <w:szCs w:val="21"/>
              </w:rPr>
              <w:t>个扣</w:t>
            </w:r>
            <w:r>
              <w:rPr>
                <w:rFonts w:eastAsia="方正仿宋_GBK" w:cs="Times New Roman"/>
                <w:kern w:val="0"/>
                <w:sz w:val="21"/>
                <w:szCs w:val="21"/>
              </w:rPr>
              <w:t>1</w:t>
            </w:r>
            <w:r>
              <w:rPr>
                <w:rFonts w:eastAsia="方正仿宋_GBK" w:cs="Times New Roman"/>
                <w:kern w:val="0"/>
                <w:sz w:val="21"/>
                <w:szCs w:val="21"/>
              </w:rPr>
              <w:t>分。</w:t>
            </w:r>
          </w:p>
        </w:tc>
        <w:tc>
          <w:tcPr>
            <w:tcW w:w="3792"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hint="eastAsia"/>
                <w:kern w:val="0"/>
                <w:sz w:val="21"/>
                <w:szCs w:val="21"/>
              </w:rPr>
              <w:t>第</w:t>
            </w:r>
            <w:r>
              <w:rPr>
                <w:rFonts w:eastAsia="方正仿宋_GBK" w:cs="Times New Roman" w:hint="eastAsia"/>
                <w:kern w:val="0"/>
                <w:sz w:val="21"/>
                <w:szCs w:val="21"/>
              </w:rPr>
              <w:t>48</w:t>
            </w:r>
            <w:r>
              <w:rPr>
                <w:rFonts w:eastAsia="方正仿宋_GBK" w:cs="Times New Roman" w:hint="eastAsia"/>
                <w:kern w:val="0"/>
                <w:sz w:val="21"/>
                <w:szCs w:val="21"/>
              </w:rPr>
              <w:t>届世界技能大赛江苏省选拔赛中，学院</w:t>
            </w:r>
            <w:r>
              <w:rPr>
                <w:rFonts w:eastAsia="方正仿宋_GBK" w:cs="Times New Roman" w:hint="eastAsia"/>
                <w:kern w:val="0"/>
                <w:sz w:val="21"/>
                <w:szCs w:val="21"/>
              </w:rPr>
              <w:t>13</w:t>
            </w:r>
            <w:r>
              <w:rPr>
                <w:rFonts w:eastAsia="方正仿宋_GBK" w:cs="Times New Roman" w:hint="eastAsia"/>
                <w:kern w:val="0"/>
                <w:sz w:val="21"/>
                <w:szCs w:val="21"/>
              </w:rPr>
              <w:t>位选手获得焊接、平面设计技术等</w:t>
            </w:r>
            <w:r>
              <w:rPr>
                <w:rFonts w:eastAsia="方正仿宋_GBK" w:cs="Times New Roman" w:hint="eastAsia"/>
                <w:kern w:val="0"/>
                <w:sz w:val="21"/>
                <w:szCs w:val="21"/>
              </w:rPr>
              <w:t>10</w:t>
            </w:r>
            <w:r>
              <w:rPr>
                <w:rFonts w:eastAsia="方正仿宋_GBK" w:cs="Times New Roman" w:hint="eastAsia"/>
                <w:kern w:val="0"/>
                <w:sz w:val="21"/>
                <w:szCs w:val="21"/>
              </w:rPr>
              <w:t>个赛项的前</w:t>
            </w:r>
            <w:r>
              <w:rPr>
                <w:rFonts w:eastAsia="方正仿宋_GBK" w:cs="Times New Roman" w:hint="eastAsia"/>
                <w:kern w:val="0"/>
                <w:sz w:val="21"/>
                <w:szCs w:val="21"/>
              </w:rPr>
              <w:t>3</w:t>
            </w:r>
            <w:r>
              <w:rPr>
                <w:rFonts w:eastAsia="方正仿宋_GBK" w:cs="Times New Roman" w:hint="eastAsia"/>
                <w:kern w:val="0"/>
                <w:sz w:val="21"/>
                <w:szCs w:val="21"/>
              </w:rPr>
              <w:t>名，其中商品展示技术、水处理技术、自主移动机器人三个赛项包揽</w:t>
            </w:r>
            <w:r>
              <w:rPr>
                <w:rFonts w:eastAsia="方正仿宋_GBK" w:cs="Times New Roman" w:hint="eastAsia"/>
                <w:kern w:val="0"/>
                <w:sz w:val="21"/>
                <w:szCs w:val="21"/>
              </w:rPr>
              <w:t>1</w:t>
            </w:r>
            <w:r>
              <w:rPr>
                <w:rFonts w:eastAsia="方正仿宋_GBK" w:cs="Times New Roman" w:hint="eastAsia"/>
                <w:kern w:val="0"/>
                <w:sz w:val="21"/>
                <w:szCs w:val="21"/>
              </w:rPr>
              <w:t>、</w:t>
            </w:r>
            <w:r>
              <w:rPr>
                <w:rFonts w:eastAsia="方正仿宋_GBK" w:cs="Times New Roman" w:hint="eastAsia"/>
                <w:kern w:val="0"/>
                <w:sz w:val="21"/>
                <w:szCs w:val="21"/>
              </w:rPr>
              <w:t>2</w:t>
            </w:r>
            <w:r>
              <w:rPr>
                <w:rFonts w:eastAsia="方正仿宋_GBK" w:cs="Times New Roman" w:hint="eastAsia"/>
                <w:kern w:val="0"/>
                <w:sz w:val="21"/>
                <w:szCs w:val="21"/>
              </w:rPr>
              <w:t>名。承办各级各类比赛和集训任务，其中国家级竞赛省选拔赛</w:t>
            </w:r>
            <w:r>
              <w:rPr>
                <w:rFonts w:eastAsia="方正仿宋_GBK" w:cs="Times New Roman" w:hint="eastAsia"/>
                <w:kern w:val="0"/>
                <w:sz w:val="21"/>
                <w:szCs w:val="21"/>
              </w:rPr>
              <w:t>3</w:t>
            </w:r>
            <w:r>
              <w:rPr>
                <w:rFonts w:eastAsia="方正仿宋_GBK" w:cs="Times New Roman" w:hint="eastAsia"/>
                <w:kern w:val="0"/>
                <w:sz w:val="21"/>
                <w:szCs w:val="21"/>
              </w:rPr>
              <w:t>项，世赛、国赛市级选拔赛</w:t>
            </w:r>
            <w:r>
              <w:rPr>
                <w:rFonts w:eastAsia="方正仿宋_GBK" w:cs="Times New Roman" w:hint="eastAsia"/>
                <w:kern w:val="0"/>
                <w:sz w:val="21"/>
                <w:szCs w:val="21"/>
              </w:rPr>
              <w:t>2</w:t>
            </w:r>
            <w:r>
              <w:rPr>
                <w:rFonts w:eastAsia="方正仿宋_GBK" w:cs="Times New Roman" w:hint="eastAsia"/>
                <w:kern w:val="0"/>
                <w:sz w:val="21"/>
                <w:szCs w:val="21"/>
              </w:rPr>
              <w:t>项，承办市级选手赛前集训</w:t>
            </w:r>
            <w:r>
              <w:rPr>
                <w:rFonts w:eastAsia="方正仿宋_GBK" w:cs="Times New Roman" w:hint="eastAsia"/>
                <w:kern w:val="0"/>
                <w:sz w:val="21"/>
                <w:szCs w:val="21"/>
              </w:rPr>
              <w:t>4</w:t>
            </w:r>
            <w:r>
              <w:rPr>
                <w:rFonts w:eastAsia="方正仿宋_GBK" w:cs="Times New Roman" w:hint="eastAsia"/>
                <w:kern w:val="0"/>
                <w:sz w:val="21"/>
                <w:szCs w:val="21"/>
              </w:rPr>
              <w:t>项。</w:t>
            </w:r>
          </w:p>
        </w:tc>
        <w:tc>
          <w:tcPr>
            <w:tcW w:w="777" w:type="dxa"/>
            <w:vMerge w:val="restart"/>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hint="eastAsia"/>
                <w:sz w:val="21"/>
                <w:szCs w:val="21"/>
              </w:rPr>
              <w:t>3</w:t>
            </w:r>
          </w:p>
        </w:tc>
      </w:tr>
      <w:tr w:rsidR="00766BA2">
        <w:trPr>
          <w:trHeight w:val="500"/>
        </w:trPr>
        <w:tc>
          <w:tcPr>
            <w:tcW w:w="871" w:type="dxa"/>
            <w:vMerge/>
            <w:tcBorders>
              <w:top w:val="single" w:sz="4" w:space="0" w:color="000000"/>
              <w:left w:val="single" w:sz="4" w:space="0" w:color="000000"/>
              <w:bottom w:val="nil"/>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top w:val="single" w:sz="4" w:space="0" w:color="000000"/>
              <w:left w:val="single" w:sz="4" w:space="0" w:color="000000"/>
              <w:bottom w:val="single" w:sz="4" w:space="0" w:color="auto"/>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564" w:type="dxa"/>
            <w:vMerge/>
            <w:tcBorders>
              <w:top w:val="single" w:sz="4" w:space="0" w:color="000000"/>
              <w:left w:val="single" w:sz="4" w:space="0" w:color="000000"/>
              <w:bottom w:val="single" w:sz="4" w:space="0" w:color="auto"/>
              <w:right w:val="single" w:sz="4" w:space="0" w:color="000000"/>
            </w:tcBorders>
            <w:shd w:val="clear" w:color="auto" w:fill="auto"/>
          </w:tcPr>
          <w:p w:rsidR="00766BA2" w:rsidRDefault="00766BA2">
            <w:pPr>
              <w:spacing w:line="280" w:lineRule="exact"/>
              <w:rPr>
                <w:rFonts w:eastAsia="方正仿宋_GBK" w:cs="Times New Roman"/>
                <w:sz w:val="21"/>
                <w:szCs w:val="21"/>
              </w:rPr>
            </w:pPr>
          </w:p>
        </w:tc>
        <w:tc>
          <w:tcPr>
            <w:tcW w:w="729" w:type="dxa"/>
            <w:vMerge/>
            <w:tcBorders>
              <w:top w:val="single" w:sz="4" w:space="0" w:color="000000"/>
              <w:left w:val="single" w:sz="4" w:space="0" w:color="000000"/>
              <w:bottom w:val="single" w:sz="4" w:space="0" w:color="auto"/>
              <w:right w:val="nil"/>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r>
      <w:tr w:rsidR="00766BA2">
        <w:trPr>
          <w:trHeight w:val="675"/>
        </w:trPr>
        <w:tc>
          <w:tcPr>
            <w:tcW w:w="871" w:type="dxa"/>
            <w:vMerge w:val="restart"/>
            <w:tcBorders>
              <w:top w:val="single" w:sz="4" w:space="0" w:color="000000"/>
              <w:left w:val="single" w:sz="4" w:space="0" w:color="000000"/>
              <w:right w:val="single" w:sz="4" w:space="0" w:color="auto"/>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01"/>
                <w:rFonts w:eastAsia="方正仿宋_GBK"/>
                <w:color w:val="auto"/>
                <w:sz w:val="21"/>
                <w:szCs w:val="21"/>
              </w:rPr>
              <w:t>D</w:t>
            </w:r>
            <w:r>
              <w:rPr>
                <w:rStyle w:val="font41"/>
                <w:rFonts w:ascii="Times New Roman" w:eastAsia="方正仿宋_GBK" w:hAnsi="Times New Roman" w:cs="Times New Roman" w:hint="default"/>
                <w:color w:val="auto"/>
                <w:sz w:val="21"/>
                <w:szCs w:val="21"/>
              </w:rPr>
              <w:t>效益</w:t>
            </w:r>
          </w:p>
        </w:tc>
        <w:tc>
          <w:tcPr>
            <w:tcW w:w="1408" w:type="dxa"/>
            <w:gridSpan w:val="2"/>
            <w:tcBorders>
              <w:top w:val="single" w:sz="4" w:space="0" w:color="auto"/>
              <w:left w:val="single" w:sz="4" w:space="0" w:color="auto"/>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D1</w:t>
            </w:r>
            <w:r>
              <w:rPr>
                <w:rStyle w:val="font12"/>
                <w:rFonts w:ascii="Times New Roman" w:eastAsia="方正仿宋_GBK" w:hAnsi="Times New Roman" w:cs="Times New Roman" w:hint="default"/>
                <w:color w:val="auto"/>
              </w:rPr>
              <w:t>社会效益</w:t>
            </w:r>
          </w:p>
        </w:tc>
        <w:tc>
          <w:tcPr>
            <w:tcW w:w="1564"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 xml:space="preserve">D11 </w:t>
            </w:r>
            <w:r>
              <w:rPr>
                <w:rFonts w:eastAsia="方正仿宋_GBK" w:cs="Times New Roman"/>
                <w:kern w:val="0"/>
                <w:sz w:val="21"/>
                <w:szCs w:val="21"/>
              </w:rPr>
              <w:t>做好校园重大安全事故防范工作，维系社会稳定</w:t>
            </w:r>
          </w:p>
        </w:tc>
        <w:tc>
          <w:tcPr>
            <w:tcW w:w="729"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5</w:t>
            </w:r>
          </w:p>
        </w:tc>
        <w:tc>
          <w:tcPr>
            <w:tcW w:w="1145"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0</w:t>
            </w:r>
          </w:p>
        </w:tc>
        <w:tc>
          <w:tcPr>
            <w:tcW w:w="4219" w:type="dxa"/>
            <w:tcBorders>
              <w:top w:val="single" w:sz="4" w:space="0" w:color="auto"/>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保证校园安全稳定。</w:t>
            </w:r>
          </w:p>
        </w:tc>
        <w:tc>
          <w:tcPr>
            <w:tcW w:w="3792"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学院全年无重大安全事件发生。</w:t>
            </w:r>
          </w:p>
        </w:tc>
        <w:tc>
          <w:tcPr>
            <w:tcW w:w="777" w:type="dxa"/>
            <w:tcBorders>
              <w:top w:val="single" w:sz="4" w:space="0" w:color="auto"/>
              <w:left w:val="single" w:sz="4" w:space="0" w:color="000000"/>
              <w:bottom w:val="single" w:sz="4" w:space="0" w:color="000000"/>
              <w:right w:val="single" w:sz="4" w:space="0" w:color="auto"/>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5</w:t>
            </w:r>
          </w:p>
        </w:tc>
      </w:tr>
      <w:tr w:rsidR="00766BA2">
        <w:trPr>
          <w:trHeight w:val="1100"/>
        </w:trPr>
        <w:tc>
          <w:tcPr>
            <w:tcW w:w="871" w:type="dxa"/>
            <w:vMerge/>
            <w:tcBorders>
              <w:left w:val="single" w:sz="4" w:space="0" w:color="000000"/>
              <w:right w:val="single" w:sz="4" w:space="0" w:color="auto"/>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val="restart"/>
            <w:tcBorders>
              <w:top w:val="single" w:sz="4" w:space="0" w:color="auto"/>
              <w:left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D2</w:t>
            </w:r>
            <w:r>
              <w:rPr>
                <w:rFonts w:eastAsia="方正仿宋_GBK" w:cs="Times New Roman"/>
                <w:kern w:val="0"/>
                <w:sz w:val="21"/>
                <w:szCs w:val="21"/>
              </w:rPr>
              <w:t>满意度</w:t>
            </w:r>
          </w:p>
        </w:tc>
        <w:tc>
          <w:tcPr>
            <w:tcW w:w="1564"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D21</w:t>
            </w:r>
            <w:r>
              <w:rPr>
                <w:rFonts w:eastAsia="方正仿宋_GBK" w:cs="Times New Roman"/>
                <w:kern w:val="0"/>
                <w:sz w:val="21"/>
                <w:szCs w:val="21"/>
              </w:rPr>
              <w:t>校企合作单位满意度</w:t>
            </w:r>
          </w:p>
        </w:tc>
        <w:tc>
          <w:tcPr>
            <w:tcW w:w="729"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5</w:t>
            </w:r>
          </w:p>
        </w:tc>
        <w:tc>
          <w:tcPr>
            <w:tcW w:w="1145"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90%</w:t>
            </w:r>
          </w:p>
        </w:tc>
        <w:tc>
          <w:tcPr>
            <w:tcW w:w="4219"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校企合作单位满意度达到</w:t>
            </w:r>
            <w:r>
              <w:rPr>
                <w:rFonts w:eastAsia="方正仿宋_GBK" w:cs="Times New Roman"/>
                <w:kern w:val="0"/>
                <w:sz w:val="21"/>
                <w:szCs w:val="21"/>
              </w:rPr>
              <w:t>90%</w:t>
            </w:r>
            <w:r>
              <w:rPr>
                <w:rFonts w:eastAsia="方正仿宋_GBK" w:cs="Times New Roman"/>
                <w:kern w:val="0"/>
                <w:sz w:val="21"/>
                <w:szCs w:val="21"/>
              </w:rPr>
              <w:t>以上。</w:t>
            </w:r>
          </w:p>
        </w:tc>
        <w:tc>
          <w:tcPr>
            <w:tcW w:w="3792"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根据调查，校企合作满意度为</w:t>
            </w:r>
            <w:r>
              <w:rPr>
                <w:rFonts w:eastAsia="方正仿宋_GBK" w:cs="Times New Roman"/>
                <w:kern w:val="0"/>
                <w:sz w:val="21"/>
                <w:szCs w:val="21"/>
              </w:rPr>
              <w:t>90%</w:t>
            </w:r>
            <w:r>
              <w:rPr>
                <w:rFonts w:eastAsia="方正仿宋_GBK" w:cs="Times New Roman"/>
                <w:kern w:val="0"/>
                <w:sz w:val="21"/>
                <w:szCs w:val="21"/>
              </w:rPr>
              <w:t>以上</w:t>
            </w:r>
          </w:p>
        </w:tc>
        <w:tc>
          <w:tcPr>
            <w:tcW w:w="777"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5</w:t>
            </w:r>
          </w:p>
        </w:tc>
      </w:tr>
      <w:tr w:rsidR="00766BA2">
        <w:trPr>
          <w:trHeight w:val="1100"/>
        </w:trPr>
        <w:tc>
          <w:tcPr>
            <w:tcW w:w="871" w:type="dxa"/>
            <w:vMerge/>
            <w:tcBorders>
              <w:left w:val="single" w:sz="4" w:space="0" w:color="000000"/>
              <w:bottom w:val="single" w:sz="4" w:space="0" w:color="000000"/>
              <w:right w:val="single" w:sz="4" w:space="0" w:color="auto"/>
            </w:tcBorders>
            <w:shd w:val="clear" w:color="auto" w:fill="auto"/>
            <w:vAlign w:val="center"/>
          </w:tcPr>
          <w:p w:rsidR="00766BA2" w:rsidRDefault="00766BA2">
            <w:pPr>
              <w:spacing w:line="280" w:lineRule="exact"/>
              <w:rPr>
                <w:rFonts w:eastAsia="方正仿宋_GBK" w:cs="Times New Roman"/>
                <w:sz w:val="21"/>
                <w:szCs w:val="21"/>
              </w:rPr>
            </w:pPr>
          </w:p>
        </w:tc>
        <w:tc>
          <w:tcPr>
            <w:tcW w:w="1408" w:type="dxa"/>
            <w:gridSpan w:val="2"/>
            <w:vMerge/>
            <w:tcBorders>
              <w:left w:val="single" w:sz="4" w:space="0" w:color="000000"/>
              <w:bottom w:val="single" w:sz="4" w:space="0" w:color="000000"/>
              <w:right w:val="single" w:sz="4" w:space="0" w:color="000000"/>
            </w:tcBorders>
            <w:shd w:val="clear" w:color="auto" w:fill="auto"/>
            <w:vAlign w:val="center"/>
          </w:tcPr>
          <w:p w:rsidR="00766BA2" w:rsidRDefault="00766BA2">
            <w:pPr>
              <w:widowControl/>
              <w:spacing w:line="280" w:lineRule="exact"/>
              <w:textAlignment w:val="center"/>
              <w:rPr>
                <w:rFonts w:eastAsia="方正仿宋_GBK" w:cs="Times New Roman"/>
                <w:kern w:val="0"/>
                <w:sz w:val="21"/>
                <w:szCs w:val="21"/>
              </w:rPr>
            </w:pPr>
          </w:p>
        </w:tc>
        <w:tc>
          <w:tcPr>
            <w:tcW w:w="1564"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kern w:val="0"/>
                <w:sz w:val="21"/>
                <w:szCs w:val="21"/>
              </w:rPr>
            </w:pPr>
            <w:r>
              <w:rPr>
                <w:rFonts w:eastAsia="方正仿宋_GBK" w:cs="Times New Roman"/>
                <w:kern w:val="0"/>
                <w:sz w:val="21"/>
                <w:szCs w:val="21"/>
              </w:rPr>
              <w:t>D22</w:t>
            </w:r>
            <w:r>
              <w:rPr>
                <w:rFonts w:eastAsia="方正仿宋_GBK" w:cs="Times New Roman"/>
                <w:kern w:val="0"/>
                <w:sz w:val="21"/>
                <w:szCs w:val="21"/>
              </w:rPr>
              <w:t>教职工满意度</w:t>
            </w:r>
          </w:p>
        </w:tc>
        <w:tc>
          <w:tcPr>
            <w:tcW w:w="729"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kern w:val="0"/>
                <w:sz w:val="21"/>
                <w:szCs w:val="21"/>
              </w:rPr>
            </w:pPr>
            <w:r>
              <w:rPr>
                <w:rFonts w:eastAsia="方正仿宋_GBK" w:cs="Times New Roman"/>
                <w:kern w:val="0"/>
                <w:sz w:val="21"/>
                <w:szCs w:val="21"/>
              </w:rPr>
              <w:t>5</w:t>
            </w:r>
          </w:p>
        </w:tc>
        <w:tc>
          <w:tcPr>
            <w:tcW w:w="1145"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kern w:val="0"/>
                <w:sz w:val="21"/>
                <w:szCs w:val="21"/>
              </w:rPr>
            </w:pPr>
            <w:r>
              <w:rPr>
                <w:rFonts w:eastAsia="方正仿宋_GBK" w:cs="Times New Roman"/>
                <w:kern w:val="0"/>
                <w:sz w:val="21"/>
                <w:szCs w:val="21"/>
              </w:rPr>
              <w:t>90%</w:t>
            </w:r>
          </w:p>
        </w:tc>
        <w:tc>
          <w:tcPr>
            <w:tcW w:w="4219"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kern w:val="0"/>
                <w:sz w:val="21"/>
                <w:szCs w:val="21"/>
              </w:rPr>
            </w:pPr>
            <w:r>
              <w:rPr>
                <w:rFonts w:eastAsia="方正仿宋_GBK" w:cs="Times New Roman"/>
                <w:kern w:val="0"/>
                <w:sz w:val="21"/>
                <w:szCs w:val="21"/>
              </w:rPr>
              <w:t>教职工满意度达到</w:t>
            </w:r>
            <w:r>
              <w:rPr>
                <w:rFonts w:eastAsia="方正仿宋_GBK" w:cs="Times New Roman"/>
                <w:kern w:val="0"/>
                <w:sz w:val="21"/>
                <w:szCs w:val="21"/>
              </w:rPr>
              <w:t>90%</w:t>
            </w:r>
            <w:r>
              <w:rPr>
                <w:rFonts w:eastAsia="方正仿宋_GBK" w:cs="Times New Roman"/>
                <w:kern w:val="0"/>
                <w:sz w:val="21"/>
                <w:szCs w:val="21"/>
              </w:rPr>
              <w:t>以上。</w:t>
            </w:r>
          </w:p>
        </w:tc>
        <w:tc>
          <w:tcPr>
            <w:tcW w:w="3792"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kern w:val="0"/>
                <w:sz w:val="21"/>
                <w:szCs w:val="21"/>
              </w:rPr>
            </w:pPr>
            <w:r>
              <w:rPr>
                <w:rFonts w:eastAsia="方正仿宋_GBK" w:cs="Times New Roman"/>
                <w:kern w:val="0"/>
                <w:sz w:val="21"/>
                <w:szCs w:val="21"/>
              </w:rPr>
              <w:t>根据调查，教职工满意度为</w:t>
            </w:r>
            <w:r>
              <w:rPr>
                <w:rFonts w:eastAsia="方正仿宋_GBK" w:cs="Times New Roman"/>
                <w:kern w:val="0"/>
                <w:sz w:val="21"/>
                <w:szCs w:val="21"/>
              </w:rPr>
              <w:t>90%</w:t>
            </w:r>
            <w:r>
              <w:rPr>
                <w:rFonts w:eastAsia="方正仿宋_GBK" w:cs="Times New Roman"/>
                <w:kern w:val="0"/>
                <w:sz w:val="21"/>
                <w:szCs w:val="21"/>
              </w:rPr>
              <w:t>以上</w:t>
            </w:r>
          </w:p>
        </w:tc>
        <w:tc>
          <w:tcPr>
            <w:tcW w:w="777" w:type="dxa"/>
            <w:tcBorders>
              <w:top w:val="single" w:sz="4" w:space="0" w:color="auto"/>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kern w:val="0"/>
                <w:sz w:val="21"/>
                <w:szCs w:val="21"/>
              </w:rPr>
            </w:pPr>
            <w:r>
              <w:rPr>
                <w:rFonts w:eastAsia="方正仿宋_GBK" w:cs="Times New Roman"/>
                <w:kern w:val="0"/>
                <w:sz w:val="21"/>
                <w:szCs w:val="21"/>
              </w:rPr>
              <w:t>5</w:t>
            </w:r>
          </w:p>
        </w:tc>
      </w:tr>
      <w:tr w:rsidR="00766BA2">
        <w:trPr>
          <w:trHeight w:val="940"/>
        </w:trPr>
        <w:tc>
          <w:tcPr>
            <w:tcW w:w="871" w:type="dxa"/>
            <w:tcBorders>
              <w:top w:val="single" w:sz="4" w:space="0" w:color="000000"/>
              <w:left w:val="single" w:sz="4" w:space="0" w:color="000000"/>
              <w:bottom w:val="nil"/>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E</w:t>
            </w:r>
            <w:r>
              <w:rPr>
                <w:rStyle w:val="font12"/>
                <w:rFonts w:ascii="Times New Roman" w:eastAsia="方正仿宋_GBK" w:hAnsi="Times New Roman" w:cs="Times New Roman" w:hint="default"/>
                <w:color w:val="auto"/>
              </w:rPr>
              <w:t>可持续发展能力（</w:t>
            </w:r>
            <w:r>
              <w:rPr>
                <w:rStyle w:val="font12"/>
                <w:rFonts w:ascii="Times New Roman" w:eastAsia="方正仿宋_GBK" w:hAnsi="Times New Roman" w:cs="Times New Roman" w:hint="default"/>
                <w:color w:val="auto"/>
              </w:rPr>
              <w:t>5</w:t>
            </w:r>
            <w:r>
              <w:rPr>
                <w:rStyle w:val="font12"/>
                <w:rFonts w:ascii="Times New Roman" w:eastAsia="方正仿宋_GBK" w:hAnsi="Times New Roman" w:cs="Times New Roman" w:hint="default"/>
                <w:color w:val="auto"/>
              </w:rPr>
              <w:t>分）</w:t>
            </w:r>
          </w:p>
        </w:tc>
        <w:tc>
          <w:tcPr>
            <w:tcW w:w="1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E1 </w:t>
            </w:r>
            <w:r>
              <w:rPr>
                <w:rStyle w:val="font12"/>
                <w:rFonts w:ascii="Times New Roman" w:eastAsia="方正仿宋_GBK" w:hAnsi="Times New Roman" w:cs="Times New Roman" w:hint="default"/>
                <w:color w:val="auto"/>
              </w:rPr>
              <w:t>教育宣传培训</w:t>
            </w: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E11 </w:t>
            </w:r>
            <w:r>
              <w:rPr>
                <w:rStyle w:val="font12"/>
                <w:rFonts w:ascii="Times New Roman" w:eastAsia="方正仿宋_GBK" w:hAnsi="Times New Roman" w:cs="Times New Roman" w:hint="default"/>
                <w:color w:val="auto"/>
              </w:rPr>
              <w:t>理论教育和培训</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6</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Style w:val="font12"/>
                <w:rFonts w:ascii="Times New Roman" w:eastAsia="方正仿宋_GBK" w:hAnsi="Times New Roman" w:cs="Times New Roman" w:hint="default"/>
                <w:color w:val="auto"/>
              </w:rPr>
              <w:t>20</w:t>
            </w:r>
            <w:r>
              <w:rPr>
                <w:rStyle w:val="font12"/>
                <w:rFonts w:ascii="Times New Roman" w:eastAsia="方正仿宋_GBK" w:hAnsi="Times New Roman" w:cs="Times New Roman" w:hint="default"/>
                <w:color w:val="auto"/>
              </w:rPr>
              <w:t>次</w:t>
            </w: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top"/>
              <w:rPr>
                <w:rFonts w:eastAsia="方正仿宋_GBK" w:cs="Times New Roman"/>
                <w:sz w:val="21"/>
                <w:szCs w:val="21"/>
              </w:rPr>
            </w:pPr>
            <w:r>
              <w:rPr>
                <w:rFonts w:eastAsia="方正仿宋_GBK" w:cs="Times New Roman"/>
                <w:kern w:val="0"/>
                <w:sz w:val="21"/>
                <w:szCs w:val="21"/>
              </w:rPr>
              <w:t>专题学习场次</w:t>
            </w:r>
            <w:r>
              <w:rPr>
                <w:rFonts w:eastAsia="方正仿宋_GBK" w:cs="Times New Roman"/>
                <w:kern w:val="0"/>
                <w:sz w:val="21"/>
                <w:szCs w:val="21"/>
              </w:rPr>
              <w:t>≥18</w:t>
            </w:r>
            <w:r>
              <w:rPr>
                <w:rFonts w:eastAsia="方正仿宋_GBK" w:cs="Times New Roman"/>
                <w:kern w:val="0"/>
                <w:sz w:val="21"/>
                <w:szCs w:val="21"/>
              </w:rPr>
              <w:t>次，得满分。</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Fonts w:eastAsia="方正仿宋_GBK" w:cs="Times New Roman"/>
                <w:kern w:val="0"/>
                <w:sz w:val="21"/>
                <w:szCs w:val="21"/>
              </w:rPr>
              <w:t>院党委召开相关主题学习会</w:t>
            </w:r>
            <w:r>
              <w:rPr>
                <w:rFonts w:eastAsia="方正仿宋_GBK" w:cs="Times New Roman"/>
                <w:kern w:val="0"/>
                <w:sz w:val="21"/>
                <w:szCs w:val="21"/>
              </w:rPr>
              <w:t>10</w:t>
            </w:r>
            <w:r>
              <w:rPr>
                <w:rFonts w:eastAsia="方正仿宋_GBK" w:cs="Times New Roman"/>
                <w:kern w:val="0"/>
                <w:sz w:val="21"/>
                <w:szCs w:val="21"/>
              </w:rPr>
              <w:t>次</w:t>
            </w:r>
            <w:r>
              <w:rPr>
                <w:rFonts w:eastAsia="方正仿宋_GBK" w:cs="Times New Roman" w:hint="eastAsia"/>
                <w:kern w:val="0"/>
                <w:sz w:val="21"/>
                <w:szCs w:val="21"/>
              </w:rPr>
              <w:t>、</w:t>
            </w:r>
            <w:r>
              <w:rPr>
                <w:rFonts w:eastAsia="方正仿宋_GBK" w:cs="Times New Roman"/>
                <w:kern w:val="0"/>
                <w:sz w:val="21"/>
                <w:szCs w:val="21"/>
              </w:rPr>
              <w:t>举办专题读书班</w:t>
            </w:r>
            <w:r>
              <w:rPr>
                <w:rFonts w:eastAsia="方正仿宋_GBK" w:cs="Times New Roman"/>
                <w:kern w:val="0"/>
                <w:sz w:val="21"/>
                <w:szCs w:val="21"/>
              </w:rPr>
              <w:t>4</w:t>
            </w:r>
            <w:r>
              <w:rPr>
                <w:rFonts w:eastAsia="方正仿宋_GBK" w:cs="Times New Roman"/>
                <w:kern w:val="0"/>
                <w:sz w:val="21"/>
                <w:szCs w:val="21"/>
              </w:rPr>
              <w:t>期</w:t>
            </w:r>
            <w:r>
              <w:rPr>
                <w:rFonts w:eastAsia="方正仿宋_GBK" w:cs="Times New Roman" w:hint="eastAsia"/>
                <w:kern w:val="0"/>
                <w:sz w:val="21"/>
                <w:szCs w:val="21"/>
              </w:rPr>
              <w:t>、</w:t>
            </w:r>
            <w:r>
              <w:rPr>
                <w:rFonts w:eastAsia="方正仿宋_GBK" w:cs="Times New Roman"/>
                <w:kern w:val="0"/>
                <w:sz w:val="21"/>
                <w:szCs w:val="21"/>
              </w:rPr>
              <w:t>处级干部累计发言</w:t>
            </w:r>
            <w:r>
              <w:rPr>
                <w:rFonts w:eastAsia="方正仿宋_GBK" w:cs="Times New Roman"/>
                <w:kern w:val="0"/>
                <w:sz w:val="21"/>
                <w:szCs w:val="21"/>
              </w:rPr>
              <w:t>24</w:t>
            </w:r>
            <w:r>
              <w:rPr>
                <w:rFonts w:eastAsia="方正仿宋_GBK" w:cs="Times New Roman"/>
                <w:kern w:val="0"/>
                <w:sz w:val="21"/>
                <w:szCs w:val="21"/>
              </w:rPr>
              <w:t>人次</w:t>
            </w:r>
            <w:r>
              <w:rPr>
                <w:rFonts w:eastAsia="方正仿宋_GBK" w:cs="Times New Roman" w:hint="eastAsia"/>
                <w:kern w:val="0"/>
                <w:sz w:val="21"/>
                <w:szCs w:val="21"/>
              </w:rPr>
              <w:t>、</w:t>
            </w:r>
            <w:r>
              <w:rPr>
                <w:rFonts w:eastAsia="方正仿宋_GBK" w:cs="Times New Roman"/>
                <w:kern w:val="0"/>
                <w:sz w:val="21"/>
                <w:szCs w:val="21"/>
              </w:rPr>
              <w:t>发放图书</w:t>
            </w:r>
            <w:r>
              <w:rPr>
                <w:rFonts w:eastAsia="方正仿宋_GBK" w:cs="Times New Roman"/>
                <w:kern w:val="0"/>
                <w:sz w:val="21"/>
                <w:szCs w:val="21"/>
              </w:rPr>
              <w:t>300</w:t>
            </w:r>
            <w:r>
              <w:rPr>
                <w:rFonts w:eastAsia="方正仿宋_GBK" w:cs="Times New Roman"/>
                <w:kern w:val="0"/>
                <w:sz w:val="21"/>
                <w:szCs w:val="21"/>
              </w:rPr>
              <w:t>余</w:t>
            </w:r>
            <w:r>
              <w:rPr>
                <w:rFonts w:eastAsia="方正仿宋_GBK" w:cs="Times New Roman" w:hint="eastAsia"/>
                <w:kern w:val="0"/>
                <w:sz w:val="21"/>
                <w:szCs w:val="21"/>
              </w:rPr>
              <w:t>册</w:t>
            </w:r>
            <w:r>
              <w:rPr>
                <w:rFonts w:eastAsia="方正仿宋_GBK" w:cs="Times New Roman"/>
                <w:kern w:val="0"/>
                <w:sz w:val="21"/>
                <w:szCs w:val="21"/>
              </w:rPr>
              <w:t>，各党支部累计举办读书班</w:t>
            </w:r>
            <w:r>
              <w:rPr>
                <w:rFonts w:eastAsia="方正仿宋_GBK" w:cs="Times New Roman"/>
                <w:kern w:val="0"/>
                <w:sz w:val="21"/>
                <w:szCs w:val="21"/>
              </w:rPr>
              <w:t>23</w:t>
            </w:r>
            <w:r>
              <w:rPr>
                <w:rFonts w:eastAsia="方正仿宋_GBK" w:cs="Times New Roman"/>
                <w:kern w:val="0"/>
                <w:sz w:val="21"/>
                <w:szCs w:val="21"/>
              </w:rPr>
              <w:t>期</w:t>
            </w:r>
            <w:r>
              <w:rPr>
                <w:rFonts w:eastAsia="方正仿宋_GBK" w:cs="Times New Roman" w:hint="eastAsia"/>
                <w:kern w:val="0"/>
                <w:sz w:val="21"/>
                <w:szCs w:val="21"/>
              </w:rPr>
              <w:t>，通过</w:t>
            </w:r>
            <w:r>
              <w:rPr>
                <w:rFonts w:eastAsia="方正仿宋_GBK" w:cs="Times New Roman"/>
                <w:kern w:val="0"/>
                <w:sz w:val="21"/>
                <w:szCs w:val="21"/>
              </w:rPr>
              <w:t>警示教育</w:t>
            </w:r>
            <w:r>
              <w:rPr>
                <w:rFonts w:eastAsia="方正仿宋_GBK" w:cs="Times New Roman" w:hint="eastAsia"/>
                <w:kern w:val="0"/>
                <w:sz w:val="21"/>
                <w:szCs w:val="21"/>
              </w:rPr>
              <w:t>、</w:t>
            </w:r>
            <w:r>
              <w:rPr>
                <w:rFonts w:eastAsia="方正仿宋_GBK" w:cs="Times New Roman"/>
                <w:kern w:val="0"/>
                <w:sz w:val="21"/>
                <w:szCs w:val="21"/>
              </w:rPr>
              <w:t>典型案例剖析促学，累计开展沉浸式教育</w:t>
            </w:r>
            <w:r>
              <w:rPr>
                <w:rFonts w:eastAsia="方正仿宋_GBK" w:cs="Times New Roman"/>
                <w:kern w:val="0"/>
                <w:sz w:val="21"/>
                <w:szCs w:val="21"/>
              </w:rPr>
              <w:t>7</w:t>
            </w:r>
            <w:r>
              <w:rPr>
                <w:rFonts w:eastAsia="方正仿宋_GBK" w:cs="Times New Roman"/>
                <w:kern w:val="0"/>
                <w:sz w:val="21"/>
                <w:szCs w:val="21"/>
              </w:rPr>
              <w:t>场</w:t>
            </w:r>
            <w:r>
              <w:rPr>
                <w:rFonts w:eastAsia="方正仿宋_GBK" w:cs="Times New Roman" w:hint="eastAsia"/>
                <w:kern w:val="0"/>
                <w:sz w:val="21"/>
                <w:szCs w:val="21"/>
              </w:rPr>
              <w:t>，不断</w:t>
            </w:r>
            <w:r>
              <w:rPr>
                <w:rFonts w:eastAsia="方正仿宋_GBK" w:cs="Times New Roman"/>
                <w:kern w:val="0"/>
                <w:sz w:val="21"/>
                <w:szCs w:val="21"/>
              </w:rPr>
              <w:t>筑牢</w:t>
            </w:r>
            <w:r>
              <w:rPr>
                <w:rFonts w:eastAsia="方正仿宋_GBK" w:cs="Times New Roman" w:hint="eastAsia"/>
                <w:kern w:val="0"/>
                <w:sz w:val="21"/>
                <w:szCs w:val="21"/>
              </w:rPr>
              <w:t>党员干部</w:t>
            </w:r>
            <w:r>
              <w:rPr>
                <w:rFonts w:eastAsia="方正仿宋_GBK" w:cs="Times New Roman"/>
                <w:kern w:val="0"/>
                <w:sz w:val="21"/>
                <w:szCs w:val="21"/>
              </w:rPr>
              <w:t>讲规矩、守纪律的思想堤坝</w:t>
            </w:r>
            <w:r>
              <w:rPr>
                <w:rFonts w:eastAsia="方正仿宋_GBK" w:cs="Times New Roman" w:hint="eastAsia"/>
                <w:kern w:val="0"/>
                <w:sz w:val="21"/>
                <w:szCs w:val="21"/>
              </w:rPr>
              <w:t>。</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6</w:t>
            </w:r>
          </w:p>
        </w:tc>
      </w:tr>
      <w:tr w:rsidR="00766BA2">
        <w:trPr>
          <w:trHeight w:val="330"/>
        </w:trPr>
        <w:tc>
          <w:tcPr>
            <w:tcW w:w="3843" w:type="dxa"/>
            <w:gridSpan w:val="4"/>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b/>
                <w:bCs/>
                <w:sz w:val="21"/>
                <w:szCs w:val="21"/>
              </w:rPr>
            </w:pPr>
            <w:r>
              <w:rPr>
                <w:rStyle w:val="font81"/>
                <w:rFonts w:ascii="Times New Roman" w:eastAsia="方正仿宋_GBK" w:hAnsi="Times New Roman" w:cs="Times New Roman" w:hint="default"/>
                <w:color w:val="auto"/>
              </w:rPr>
              <w:lastRenderedPageBreak/>
              <w:t>小计</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top"/>
              <w:rPr>
                <w:rFonts w:eastAsia="方正仿宋_GBK" w:cs="Times New Roman"/>
                <w:b/>
                <w:bCs/>
                <w:sz w:val="21"/>
                <w:szCs w:val="21"/>
              </w:rPr>
            </w:pPr>
            <w:r>
              <w:rPr>
                <w:rFonts w:eastAsia="方正仿宋_GBK" w:cs="Times New Roman"/>
                <w:b/>
                <w:bCs/>
                <w:kern w:val="0"/>
                <w:sz w:val="21"/>
                <w:szCs w:val="21"/>
              </w:rPr>
              <w:t>100</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bottom"/>
          </w:tcPr>
          <w:p w:rsidR="00766BA2" w:rsidRDefault="00766BA2">
            <w:pPr>
              <w:spacing w:line="280" w:lineRule="exact"/>
              <w:rPr>
                <w:rFonts w:eastAsia="方正仿宋_GBK" w:cs="Times New Roman"/>
                <w:sz w:val="21"/>
                <w:szCs w:val="21"/>
              </w:rPr>
            </w:pP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top"/>
              <w:rPr>
                <w:rFonts w:eastAsia="方正仿宋_GBK" w:cs="Times New Roman"/>
                <w:b/>
                <w:bCs/>
                <w:sz w:val="21"/>
                <w:szCs w:val="21"/>
              </w:rPr>
            </w:pPr>
            <w:r>
              <w:rPr>
                <w:rFonts w:eastAsia="方正仿宋_GBK" w:cs="Times New Roman"/>
                <w:b/>
                <w:bCs/>
                <w:kern w:val="0"/>
                <w:sz w:val="21"/>
                <w:szCs w:val="21"/>
              </w:rPr>
              <w:t>94.</w:t>
            </w:r>
            <w:r>
              <w:rPr>
                <w:rFonts w:eastAsia="方正仿宋_GBK" w:cs="Times New Roman" w:hint="eastAsia"/>
                <w:b/>
                <w:bCs/>
                <w:kern w:val="0"/>
                <w:sz w:val="21"/>
                <w:szCs w:val="21"/>
              </w:rPr>
              <w:t>32</w:t>
            </w:r>
          </w:p>
        </w:tc>
      </w:tr>
      <w:tr w:rsidR="00766BA2">
        <w:trPr>
          <w:trHeight w:val="1385"/>
        </w:trPr>
        <w:tc>
          <w:tcPr>
            <w:tcW w:w="8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ind w:firstLineChars="100" w:firstLine="210"/>
              <w:textAlignment w:val="center"/>
              <w:rPr>
                <w:rFonts w:eastAsia="方正仿宋_GBK" w:cs="Times New Roman"/>
                <w:sz w:val="21"/>
                <w:szCs w:val="21"/>
              </w:rPr>
            </w:pPr>
            <w:r>
              <w:rPr>
                <w:rStyle w:val="font12"/>
                <w:rFonts w:ascii="Times New Roman" w:eastAsia="方正仿宋_GBK" w:hAnsi="Times New Roman" w:cs="Times New Roman" w:hint="default"/>
                <w:color w:val="auto"/>
              </w:rPr>
              <w:t>F</w:t>
            </w:r>
            <w:r>
              <w:rPr>
                <w:rStyle w:val="font12"/>
                <w:rFonts w:ascii="Times New Roman" w:eastAsia="方正仿宋_GBK" w:hAnsi="Times New Roman" w:cs="Times New Roman" w:hint="default"/>
                <w:color w:val="auto"/>
              </w:rPr>
              <w:t>加减分项</w:t>
            </w:r>
            <w:r>
              <w:rPr>
                <w:rStyle w:val="font12"/>
                <w:rFonts w:ascii="Times New Roman" w:eastAsia="方正仿宋_GBK" w:hAnsi="Times New Roman" w:cs="Times New Roman" w:hint="default"/>
                <w:color w:val="auto"/>
              </w:rPr>
              <w:br/>
            </w:r>
            <w:r>
              <w:rPr>
                <w:rStyle w:val="font12"/>
                <w:rFonts w:ascii="Times New Roman" w:eastAsia="方正仿宋_GBK" w:hAnsi="Times New Roman" w:cs="Times New Roman" w:hint="default"/>
                <w:color w:val="auto"/>
              </w:rPr>
              <w:t>（</w:t>
            </w:r>
            <w:r>
              <w:rPr>
                <w:rStyle w:val="font12"/>
                <w:rFonts w:ascii="Times New Roman" w:eastAsia="方正仿宋_GBK" w:hAnsi="Times New Roman" w:cs="Times New Roman" w:hint="default"/>
                <w:color w:val="auto"/>
              </w:rPr>
              <w:t xml:space="preserve">≤5 </w:t>
            </w:r>
            <w:r>
              <w:rPr>
                <w:rStyle w:val="font12"/>
                <w:rFonts w:ascii="Times New Roman" w:eastAsia="方正仿宋_GBK" w:hAnsi="Times New Roman" w:cs="Times New Roman" w:hint="default"/>
                <w:color w:val="auto"/>
              </w:rPr>
              <w:t>分）</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F1 </w:t>
            </w:r>
            <w:r>
              <w:rPr>
                <w:rStyle w:val="font12"/>
                <w:rFonts w:ascii="Times New Roman" w:eastAsia="方正仿宋_GBK" w:hAnsi="Times New Roman" w:cs="Times New Roman" w:hint="default"/>
                <w:color w:val="auto"/>
              </w:rPr>
              <w:t>加分项</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 xml:space="preserve">F11 </w:t>
            </w:r>
            <w:r>
              <w:rPr>
                <w:rStyle w:val="font12"/>
                <w:rFonts w:ascii="Times New Roman" w:eastAsia="方正仿宋_GBK" w:hAnsi="Times New Roman" w:cs="Times New Roman" w:hint="default"/>
                <w:color w:val="auto"/>
              </w:rPr>
              <w:t>受到本级与上级政府奖励</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受到国务院嘉奖加</w:t>
            </w:r>
            <w:r>
              <w:rPr>
                <w:rStyle w:val="font12"/>
                <w:rFonts w:ascii="Times New Roman" w:eastAsia="方正仿宋_GBK" w:hAnsi="Times New Roman" w:cs="Times New Roman" w:hint="default"/>
                <w:color w:val="auto"/>
              </w:rPr>
              <w:t>3</w:t>
            </w:r>
            <w:r>
              <w:rPr>
                <w:rStyle w:val="font12"/>
                <w:rFonts w:ascii="Times New Roman" w:eastAsia="方正仿宋_GBK" w:hAnsi="Times New Roman" w:cs="Times New Roman" w:hint="default"/>
                <w:color w:val="auto"/>
              </w:rPr>
              <w:t>分，受到省级嘉奖加</w:t>
            </w:r>
            <w:r>
              <w:rPr>
                <w:rStyle w:val="font12"/>
                <w:rFonts w:ascii="Times New Roman" w:eastAsia="方正仿宋_GBK" w:hAnsi="Times New Roman" w:cs="Times New Roman" w:hint="default"/>
                <w:color w:val="auto"/>
              </w:rPr>
              <w:t>2</w:t>
            </w:r>
            <w:r>
              <w:rPr>
                <w:rStyle w:val="font12"/>
                <w:rFonts w:ascii="Times New Roman" w:eastAsia="方正仿宋_GBK" w:hAnsi="Times New Roman" w:cs="Times New Roman" w:hint="default"/>
                <w:color w:val="auto"/>
              </w:rPr>
              <w:t>分，得到市级考核一等奖加</w:t>
            </w:r>
            <w:r>
              <w:rPr>
                <w:rStyle w:val="font12"/>
                <w:rFonts w:ascii="Times New Roman" w:eastAsia="方正仿宋_GBK" w:hAnsi="Times New Roman" w:cs="Times New Roman" w:hint="default"/>
                <w:color w:val="auto"/>
              </w:rPr>
              <w:t>1</w:t>
            </w:r>
            <w:r>
              <w:rPr>
                <w:rStyle w:val="font12"/>
                <w:rFonts w:ascii="Times New Roman" w:eastAsia="方正仿宋_GBK" w:hAnsi="Times New Roman" w:cs="Times New Roman" w:hint="default"/>
                <w:color w:val="auto"/>
              </w:rPr>
              <w:t>分，得到市级考核二等奖加</w:t>
            </w:r>
            <w:r>
              <w:rPr>
                <w:rStyle w:val="font12"/>
                <w:rFonts w:ascii="Times New Roman" w:eastAsia="方正仿宋_GBK" w:hAnsi="Times New Roman" w:cs="Times New Roman" w:hint="default"/>
                <w:color w:val="auto"/>
              </w:rPr>
              <w:t>0.5</w:t>
            </w:r>
            <w:r>
              <w:rPr>
                <w:rStyle w:val="font12"/>
                <w:rFonts w:ascii="Times New Roman" w:eastAsia="方正仿宋_GBK" w:hAnsi="Times New Roman" w:cs="Times New Roman" w:hint="default"/>
                <w:color w:val="auto"/>
              </w:rPr>
              <w:t>分；同一项工作不累计加分。</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不涉及</w:t>
            </w:r>
            <w:r>
              <w:rPr>
                <w:rStyle w:val="font12"/>
                <w:rFonts w:eastAsia="方正仿宋_GBK" w:cs="Times New Roman" w:hint="default"/>
                <w:color w:val="auto"/>
              </w:rPr>
              <w:t>。</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0</w:t>
            </w:r>
          </w:p>
        </w:tc>
      </w:tr>
      <w:tr w:rsidR="00766BA2">
        <w:trPr>
          <w:trHeight w:val="1519"/>
        </w:trPr>
        <w:tc>
          <w:tcPr>
            <w:tcW w:w="87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 xml:space="preserve">F2 </w:t>
            </w:r>
            <w:r>
              <w:rPr>
                <w:rStyle w:val="font12"/>
                <w:rFonts w:ascii="Times New Roman" w:eastAsia="方正仿宋_GBK" w:hAnsi="Times New Roman" w:cs="Times New Roman" w:hint="default"/>
                <w:color w:val="auto"/>
              </w:rPr>
              <w:t>减分项</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Times New Roman" w:eastAsia="方正仿宋_GBK" w:hAnsi="Times New Roman" w:cs="Times New Roman" w:hint="default"/>
                <w:color w:val="auto"/>
              </w:rPr>
              <w:t xml:space="preserve">F21 </w:t>
            </w:r>
            <w:r>
              <w:rPr>
                <w:rStyle w:val="font12"/>
                <w:rFonts w:ascii="Times New Roman" w:eastAsia="方正仿宋_GBK" w:hAnsi="Times New Roman" w:cs="Times New Roman" w:hint="default"/>
                <w:color w:val="auto"/>
              </w:rPr>
              <w:t>发生重大安全责任事故数和刑事案件数</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jc w:val="center"/>
              <w:rPr>
                <w:rFonts w:eastAsia="方正仿宋_GBK" w:cs="Times New Roman"/>
                <w:sz w:val="21"/>
                <w:szCs w:val="21"/>
              </w:rPr>
            </w:pP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sz w:val="21"/>
                <w:szCs w:val="21"/>
              </w:rPr>
            </w:pPr>
            <w:r>
              <w:rPr>
                <w:rStyle w:val="font12"/>
                <w:rFonts w:ascii="宋体" w:eastAsia="宋体" w:hAnsi="宋体" w:cs="宋体" w:hint="default"/>
                <w:color w:val="auto"/>
              </w:rPr>
              <w:t>①</w:t>
            </w:r>
            <w:r>
              <w:rPr>
                <w:rStyle w:val="font12"/>
                <w:rFonts w:ascii="Times New Roman" w:eastAsia="方正仿宋_GBK" w:hAnsi="Times New Roman" w:cs="Times New Roman" w:hint="default"/>
                <w:color w:val="auto"/>
              </w:rPr>
              <w:t>发生重点安全责任事故数</w:t>
            </w:r>
            <w:r>
              <w:rPr>
                <w:rStyle w:val="font12"/>
                <w:rFonts w:ascii="Times New Roman" w:eastAsia="方正仿宋_GBK" w:hAnsi="Times New Roman" w:cs="Times New Roman" w:hint="default"/>
                <w:color w:val="auto"/>
              </w:rPr>
              <w:t>1</w:t>
            </w:r>
            <w:r>
              <w:rPr>
                <w:rStyle w:val="font12"/>
                <w:rFonts w:ascii="Times New Roman" w:eastAsia="方正仿宋_GBK" w:hAnsi="Times New Roman" w:cs="Times New Roman" w:hint="default"/>
                <w:color w:val="auto"/>
              </w:rPr>
              <w:t>次及以上，扣</w:t>
            </w:r>
            <w:r>
              <w:rPr>
                <w:rStyle w:val="font12"/>
                <w:rFonts w:ascii="Times New Roman" w:eastAsia="方正仿宋_GBK" w:hAnsi="Times New Roman" w:cs="Times New Roman" w:hint="default"/>
                <w:color w:val="auto"/>
              </w:rPr>
              <w:t>5</w:t>
            </w:r>
            <w:r>
              <w:rPr>
                <w:rStyle w:val="font12"/>
                <w:rFonts w:ascii="Times New Roman" w:eastAsia="方正仿宋_GBK" w:hAnsi="Times New Roman" w:cs="Times New Roman" w:hint="default"/>
                <w:color w:val="auto"/>
              </w:rPr>
              <w:t>分；</w:t>
            </w:r>
            <w:r>
              <w:rPr>
                <w:rStyle w:val="font12"/>
                <w:rFonts w:ascii="宋体" w:eastAsia="宋体" w:hAnsi="宋体" w:cs="宋体" w:hint="default"/>
                <w:color w:val="auto"/>
              </w:rPr>
              <w:t>②</w:t>
            </w:r>
            <w:r>
              <w:rPr>
                <w:rStyle w:val="font12"/>
                <w:rFonts w:ascii="Times New Roman" w:eastAsia="方正仿宋_GBK" w:hAnsi="Times New Roman" w:cs="Times New Roman" w:hint="default"/>
                <w:color w:val="auto"/>
              </w:rPr>
              <w:t>部门本级机关工作人员发生</w:t>
            </w:r>
            <w:r>
              <w:rPr>
                <w:rStyle w:val="font12"/>
                <w:rFonts w:ascii="Times New Roman" w:eastAsia="方正仿宋_GBK" w:hAnsi="Times New Roman" w:cs="Times New Roman" w:hint="default"/>
                <w:color w:val="auto"/>
              </w:rPr>
              <w:t>1</w:t>
            </w:r>
            <w:r>
              <w:rPr>
                <w:rStyle w:val="font12"/>
                <w:rFonts w:ascii="Times New Roman" w:eastAsia="方正仿宋_GBK" w:hAnsi="Times New Roman" w:cs="Times New Roman" w:hint="default"/>
                <w:color w:val="auto"/>
              </w:rPr>
              <w:t>次违法违纪，扣</w:t>
            </w:r>
            <w:r>
              <w:rPr>
                <w:rStyle w:val="font12"/>
                <w:rFonts w:ascii="Times New Roman" w:eastAsia="方正仿宋_GBK" w:hAnsi="Times New Roman" w:cs="Times New Roman" w:hint="default"/>
                <w:color w:val="auto"/>
              </w:rPr>
              <w:t>2</w:t>
            </w:r>
            <w:r>
              <w:rPr>
                <w:rStyle w:val="font12"/>
                <w:rFonts w:ascii="Times New Roman" w:eastAsia="方正仿宋_GBK" w:hAnsi="Times New Roman" w:cs="Times New Roman" w:hint="default"/>
                <w:color w:val="auto"/>
              </w:rPr>
              <w:t>分；部门下属单位工作人员发生</w:t>
            </w:r>
            <w:r>
              <w:rPr>
                <w:rStyle w:val="font12"/>
                <w:rFonts w:ascii="Times New Roman" w:eastAsia="方正仿宋_GBK" w:hAnsi="Times New Roman" w:cs="Times New Roman" w:hint="default"/>
                <w:color w:val="auto"/>
              </w:rPr>
              <w:t>1</w:t>
            </w:r>
            <w:r>
              <w:rPr>
                <w:rStyle w:val="font12"/>
                <w:rFonts w:ascii="Times New Roman" w:eastAsia="方正仿宋_GBK" w:hAnsi="Times New Roman" w:cs="Times New Roman" w:hint="default"/>
                <w:color w:val="auto"/>
              </w:rPr>
              <w:t>次违法违纪，扣</w:t>
            </w:r>
            <w:r>
              <w:rPr>
                <w:rStyle w:val="font12"/>
                <w:rFonts w:ascii="Times New Roman" w:eastAsia="方正仿宋_GBK" w:hAnsi="Times New Roman" w:cs="Times New Roman" w:hint="default"/>
                <w:color w:val="auto"/>
              </w:rPr>
              <w:t>1</w:t>
            </w:r>
            <w:r>
              <w:rPr>
                <w:rStyle w:val="font12"/>
                <w:rFonts w:ascii="Times New Roman" w:eastAsia="方正仿宋_GBK" w:hAnsi="Times New Roman" w:cs="Times New Roman" w:hint="default"/>
                <w:color w:val="auto"/>
              </w:rPr>
              <w:t>分。扣完</w:t>
            </w:r>
            <w:r>
              <w:rPr>
                <w:rStyle w:val="font12"/>
                <w:rFonts w:ascii="Times New Roman" w:eastAsia="方正仿宋_GBK" w:hAnsi="Times New Roman" w:cs="Times New Roman" w:hint="default"/>
                <w:color w:val="auto"/>
              </w:rPr>
              <w:t>5</w:t>
            </w:r>
            <w:r>
              <w:rPr>
                <w:rStyle w:val="font12"/>
                <w:rFonts w:ascii="Times New Roman" w:eastAsia="方正仿宋_GBK" w:hAnsi="Times New Roman" w:cs="Times New Roman" w:hint="default"/>
                <w:color w:val="auto"/>
              </w:rPr>
              <w:t>分为止。</w:t>
            </w: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textAlignment w:val="center"/>
              <w:rPr>
                <w:rFonts w:eastAsia="方正仿宋_GBK" w:cs="Times New Roman"/>
                <w:sz w:val="21"/>
                <w:szCs w:val="21"/>
              </w:rPr>
            </w:pPr>
            <w:r>
              <w:rPr>
                <w:rStyle w:val="font12"/>
                <w:rFonts w:ascii="Times New Roman" w:eastAsia="方正仿宋_GBK" w:hAnsi="Times New Roman" w:cs="Times New Roman" w:hint="default"/>
                <w:color w:val="auto"/>
              </w:rPr>
              <w:t>不涉及</w:t>
            </w:r>
            <w:r>
              <w:rPr>
                <w:rStyle w:val="font12"/>
                <w:rFonts w:eastAsia="方正仿宋_GBK" w:cs="Times New Roman" w:hint="default"/>
                <w:color w:val="auto"/>
              </w:rPr>
              <w:t>。</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center"/>
              <w:rPr>
                <w:rFonts w:eastAsia="方正仿宋_GBK" w:cs="Times New Roman"/>
                <w:sz w:val="21"/>
                <w:szCs w:val="21"/>
              </w:rPr>
            </w:pPr>
            <w:r>
              <w:rPr>
                <w:rFonts w:eastAsia="方正仿宋_GBK" w:cs="Times New Roman"/>
                <w:kern w:val="0"/>
                <w:sz w:val="21"/>
                <w:szCs w:val="21"/>
              </w:rPr>
              <w:t>0</w:t>
            </w:r>
          </w:p>
        </w:tc>
      </w:tr>
      <w:tr w:rsidR="00766BA2">
        <w:trPr>
          <w:trHeight w:val="330"/>
        </w:trPr>
        <w:tc>
          <w:tcPr>
            <w:tcW w:w="3843" w:type="dxa"/>
            <w:gridSpan w:val="4"/>
            <w:tcBorders>
              <w:top w:val="single" w:sz="4" w:space="0" w:color="000000"/>
              <w:left w:val="single" w:sz="4" w:space="0" w:color="000000"/>
              <w:bottom w:val="single" w:sz="4" w:space="0" w:color="000000"/>
              <w:right w:val="single" w:sz="4" w:space="0" w:color="000000"/>
            </w:tcBorders>
            <w:shd w:val="clear" w:color="auto" w:fill="auto"/>
          </w:tcPr>
          <w:p w:rsidR="00766BA2" w:rsidRDefault="00F54FD3">
            <w:pPr>
              <w:widowControl/>
              <w:spacing w:line="280" w:lineRule="exact"/>
              <w:textAlignment w:val="top"/>
              <w:rPr>
                <w:rFonts w:eastAsia="方正仿宋_GBK" w:cs="Times New Roman"/>
                <w:b/>
                <w:bCs/>
                <w:sz w:val="21"/>
                <w:szCs w:val="21"/>
              </w:rPr>
            </w:pPr>
            <w:r>
              <w:rPr>
                <w:rStyle w:val="font81"/>
                <w:rFonts w:ascii="Times New Roman" w:eastAsia="方正仿宋_GBK" w:hAnsi="Times New Roman" w:cs="Times New Roman" w:hint="default"/>
                <w:color w:val="auto"/>
              </w:rPr>
              <w:t>合计</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top"/>
              <w:rPr>
                <w:rFonts w:eastAsia="方正仿宋_GBK" w:cs="Times New Roman"/>
                <w:b/>
                <w:bCs/>
                <w:sz w:val="21"/>
                <w:szCs w:val="21"/>
              </w:rPr>
            </w:pPr>
            <w:r>
              <w:rPr>
                <w:rFonts w:eastAsia="方正仿宋_GBK" w:cs="Times New Roman"/>
                <w:b/>
                <w:bCs/>
                <w:kern w:val="0"/>
                <w:sz w:val="21"/>
                <w:szCs w:val="21"/>
              </w:rPr>
              <w:t>100</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3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766BA2">
            <w:pPr>
              <w:spacing w:line="280" w:lineRule="exact"/>
              <w:rPr>
                <w:rFonts w:eastAsia="方正仿宋_GBK" w:cs="Times New Roman"/>
                <w:sz w:val="21"/>
                <w:szCs w:val="21"/>
              </w:rPr>
            </w:pP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BA2" w:rsidRDefault="00F54FD3">
            <w:pPr>
              <w:widowControl/>
              <w:spacing w:line="280" w:lineRule="exact"/>
              <w:jc w:val="center"/>
              <w:textAlignment w:val="top"/>
              <w:rPr>
                <w:rFonts w:eastAsia="方正仿宋_GBK" w:cs="Times New Roman"/>
                <w:b/>
                <w:bCs/>
                <w:sz w:val="21"/>
                <w:szCs w:val="21"/>
              </w:rPr>
            </w:pPr>
            <w:r>
              <w:rPr>
                <w:rFonts w:eastAsia="方正仿宋_GBK" w:cs="Times New Roman"/>
                <w:b/>
                <w:bCs/>
                <w:kern w:val="0"/>
                <w:sz w:val="21"/>
                <w:szCs w:val="21"/>
              </w:rPr>
              <w:t>94.</w:t>
            </w:r>
            <w:r>
              <w:rPr>
                <w:rFonts w:eastAsia="方正仿宋_GBK" w:cs="Times New Roman" w:hint="eastAsia"/>
                <w:b/>
                <w:bCs/>
                <w:kern w:val="0"/>
                <w:sz w:val="21"/>
                <w:szCs w:val="21"/>
              </w:rPr>
              <w:t>32</w:t>
            </w:r>
          </w:p>
        </w:tc>
      </w:tr>
    </w:tbl>
    <w:p w:rsidR="00766BA2" w:rsidRDefault="00766BA2">
      <w:pPr>
        <w:tabs>
          <w:tab w:val="left" w:pos="466"/>
        </w:tabs>
        <w:jc w:val="left"/>
        <w:sectPr w:rsidR="00766BA2">
          <w:pgSz w:w="16838" w:h="11906" w:orient="landscape"/>
          <w:pgMar w:top="1588" w:right="2098" w:bottom="1588" w:left="1701" w:header="1247" w:footer="1247" w:gutter="0"/>
          <w:cols w:space="425"/>
          <w:docGrid w:linePitch="312"/>
        </w:sectPr>
      </w:pPr>
    </w:p>
    <w:p w:rsidR="00766BA2" w:rsidRDefault="00766BA2">
      <w:pPr>
        <w:spacing w:line="300" w:lineRule="auto"/>
        <w:rPr>
          <w:rFonts w:eastAsia="方正仿宋_GBK" w:cs="Times New Roman"/>
          <w:szCs w:val="32"/>
          <w:shd w:val="clear" w:color="auto" w:fill="FFFFFF"/>
        </w:rPr>
      </w:pPr>
    </w:p>
    <w:p w:rsidR="00766BA2" w:rsidRDefault="00766BA2">
      <w:pPr>
        <w:pStyle w:val="a0"/>
      </w:pPr>
    </w:p>
    <w:p w:rsidR="00766BA2" w:rsidRDefault="00766BA2">
      <w:pPr>
        <w:pStyle w:val="a0"/>
      </w:pPr>
    </w:p>
    <w:p w:rsidR="00766BA2" w:rsidRDefault="00766BA2">
      <w:pPr>
        <w:pStyle w:val="a0"/>
      </w:pPr>
    </w:p>
    <w:p w:rsidR="00766BA2" w:rsidRDefault="00766BA2">
      <w:pPr>
        <w:pStyle w:val="a0"/>
      </w:pPr>
    </w:p>
    <w:p w:rsidR="00766BA2" w:rsidRDefault="00766BA2">
      <w:pPr>
        <w:pStyle w:val="a0"/>
      </w:pPr>
    </w:p>
    <w:sectPr w:rsidR="00766BA2">
      <w:type w:val="continuous"/>
      <w:pgSz w:w="16838" w:h="11906" w:orient="landscape"/>
      <w:pgMar w:top="1588" w:right="2098" w:bottom="1588" w:left="1701" w:header="1247" w:footer="1247" w:gutter="0"/>
      <w:cols w:space="425"/>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FD3" w:rsidRDefault="00F54FD3">
      <w:r>
        <w:separator/>
      </w:r>
    </w:p>
  </w:endnote>
  <w:endnote w:type="continuationSeparator" w:id="0">
    <w:p w:rsidR="00F54FD3" w:rsidRDefault="00F54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BA2" w:rsidRDefault="00F54FD3">
    <w:pPr>
      <w:pStyle w:val="a0"/>
      <w:jc w:val="center"/>
      <w:rPr>
        <w:rFonts w:ascii="黑体" w:eastAsia="黑体" w:hAnsi="黑体" w:cs="黑体"/>
      </w:rPr>
    </w:pPr>
    <w:r>
      <w:rPr>
        <w:rFonts w:ascii="黑体" w:eastAsia="黑体" w:hAnsi="黑体" w:cs="黑体" w:hint="eastAsia"/>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766BA2" w:rsidRDefault="00F54FD3">
                          <w:pPr>
                            <w:pStyle w:val="a0"/>
                            <w:rPr>
                              <w:rFonts w:eastAsia="黑体" w:cs="Times New Roman"/>
                              <w:sz w:val="28"/>
                              <w:szCs w:val="28"/>
                            </w:rPr>
                          </w:pPr>
                          <w:r>
                            <w:rPr>
                              <w:rFonts w:eastAsia="黑体" w:cs="Times New Roman"/>
                              <w:sz w:val="28"/>
                              <w:szCs w:val="28"/>
                            </w:rPr>
                            <w:t xml:space="preserve">— </w:t>
                          </w:r>
                          <w:r>
                            <w:rPr>
                              <w:rFonts w:eastAsia="黑体" w:cs="Times New Roman"/>
                              <w:sz w:val="28"/>
                              <w:szCs w:val="28"/>
                            </w:rPr>
                            <w:fldChar w:fldCharType="begin"/>
                          </w:r>
                          <w:r>
                            <w:rPr>
                              <w:rFonts w:eastAsia="黑体" w:cs="Times New Roman"/>
                              <w:sz w:val="28"/>
                              <w:szCs w:val="28"/>
                            </w:rPr>
                            <w:instrText xml:space="preserve"> PAGE  \* MERGEFORMAT </w:instrText>
                          </w:r>
                          <w:r>
                            <w:rPr>
                              <w:rFonts w:eastAsia="黑体" w:cs="Times New Roman"/>
                              <w:sz w:val="28"/>
                              <w:szCs w:val="28"/>
                            </w:rPr>
                            <w:fldChar w:fldCharType="separate"/>
                          </w:r>
                          <w:r w:rsidR="0016187F">
                            <w:rPr>
                              <w:rFonts w:eastAsia="黑体" w:cs="Times New Roman"/>
                              <w:noProof/>
                              <w:sz w:val="28"/>
                              <w:szCs w:val="28"/>
                            </w:rPr>
                            <w:t>12</w:t>
                          </w:r>
                          <w:r>
                            <w:rPr>
                              <w:rFonts w:eastAsia="黑体" w:cs="Times New Roman"/>
                              <w:sz w:val="28"/>
                              <w:szCs w:val="28"/>
                            </w:rPr>
                            <w:fldChar w:fldCharType="end"/>
                          </w:r>
                          <w:r>
                            <w:rPr>
                              <w:rFonts w:eastAsia="黑体" w:cs="Times New Roman"/>
                              <w:sz w:val="28"/>
                              <w:szCs w:val="28"/>
                            </w:rPr>
                            <w:t xml:space="preserve"> —</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" filled="f" stroked="f">
              <v:textbox style="mso-fit-shape-to-text:t" inset="0,0,0,0">
                <w:txbxContent>
                  <w:p w:rsidR="00766BA2" w:rsidRDefault="00F54FD3">
                    <w:pPr>
                      <w:pStyle w:val="a0"/>
                      <w:rPr>
                        <w:rFonts w:eastAsia="黑体" w:cs="Times New Roman"/>
                        <w:sz w:val="28"/>
                        <w:szCs w:val="28"/>
                      </w:rPr>
                    </w:pPr>
                    <w:r>
                      <w:rPr>
                        <w:rFonts w:eastAsia="黑体" w:cs="Times New Roman"/>
                        <w:sz w:val="28"/>
                        <w:szCs w:val="28"/>
                      </w:rPr>
                      <w:t xml:space="preserve">— </w:t>
                    </w:r>
                    <w:r>
                      <w:rPr>
                        <w:rFonts w:eastAsia="黑体" w:cs="Times New Roman"/>
                        <w:sz w:val="28"/>
                        <w:szCs w:val="28"/>
                      </w:rPr>
                      <w:fldChar w:fldCharType="begin"/>
                    </w:r>
                    <w:r>
                      <w:rPr>
                        <w:rFonts w:eastAsia="黑体" w:cs="Times New Roman"/>
                        <w:sz w:val="28"/>
                        <w:szCs w:val="28"/>
                      </w:rPr>
                      <w:instrText xml:space="preserve"> PAGE  \* MERGEFORMAT </w:instrText>
                    </w:r>
                    <w:r>
                      <w:rPr>
                        <w:rFonts w:eastAsia="黑体" w:cs="Times New Roman"/>
                        <w:sz w:val="28"/>
                        <w:szCs w:val="28"/>
                      </w:rPr>
                      <w:fldChar w:fldCharType="separate"/>
                    </w:r>
                    <w:r w:rsidR="0016187F">
                      <w:rPr>
                        <w:rFonts w:eastAsia="黑体" w:cs="Times New Roman"/>
                        <w:noProof/>
                        <w:sz w:val="28"/>
                        <w:szCs w:val="28"/>
                      </w:rPr>
                      <w:t>12</w:t>
                    </w:r>
                    <w:r>
                      <w:rPr>
                        <w:rFonts w:eastAsia="黑体" w:cs="Times New Roman"/>
                        <w:sz w:val="28"/>
                        <w:szCs w:val="28"/>
                      </w:rPr>
                      <w:fldChar w:fldCharType="end"/>
                    </w:r>
                    <w:r>
                      <w:rPr>
                        <w:rFonts w:eastAsia="黑体" w:cs="Times New Roman"/>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FD3" w:rsidRDefault="00F54FD3">
      <w:r>
        <w:separator/>
      </w:r>
    </w:p>
  </w:footnote>
  <w:footnote w:type="continuationSeparator" w:id="0">
    <w:p w:rsidR="00F54FD3" w:rsidRDefault="00F54F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5E43E7"/>
    <w:multiLevelType w:val="singleLevel"/>
    <w:tmpl w:val="685E43E7"/>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ZlMGI2NDI2NTFhNGJkZDA4ZWI0M2RkODhiN2MwZjQifQ=="/>
  </w:docVars>
  <w:rsids>
    <w:rsidRoot w:val="1BD24241"/>
    <w:rsid w:val="000074BD"/>
    <w:rsid w:val="000127E9"/>
    <w:rsid w:val="00013855"/>
    <w:rsid w:val="00013E3C"/>
    <w:rsid w:val="000265D9"/>
    <w:rsid w:val="000437ED"/>
    <w:rsid w:val="00057770"/>
    <w:rsid w:val="00063869"/>
    <w:rsid w:val="000752BD"/>
    <w:rsid w:val="000756A7"/>
    <w:rsid w:val="00077D2D"/>
    <w:rsid w:val="00091BC2"/>
    <w:rsid w:val="00093BD3"/>
    <w:rsid w:val="000C0370"/>
    <w:rsid w:val="000C184B"/>
    <w:rsid w:val="000D65D2"/>
    <w:rsid w:val="000E2E1C"/>
    <w:rsid w:val="000E3139"/>
    <w:rsid w:val="000E6535"/>
    <w:rsid w:val="000E7B8A"/>
    <w:rsid w:val="00100206"/>
    <w:rsid w:val="00101C2B"/>
    <w:rsid w:val="00107A1D"/>
    <w:rsid w:val="0011452A"/>
    <w:rsid w:val="00121ED9"/>
    <w:rsid w:val="0012446E"/>
    <w:rsid w:val="001252BF"/>
    <w:rsid w:val="0013590C"/>
    <w:rsid w:val="00137BBF"/>
    <w:rsid w:val="00141747"/>
    <w:rsid w:val="00151B18"/>
    <w:rsid w:val="0016187F"/>
    <w:rsid w:val="00164427"/>
    <w:rsid w:val="00167824"/>
    <w:rsid w:val="00167DB2"/>
    <w:rsid w:val="00172DA1"/>
    <w:rsid w:val="001752D8"/>
    <w:rsid w:val="001759A9"/>
    <w:rsid w:val="00186E2B"/>
    <w:rsid w:val="00190649"/>
    <w:rsid w:val="00191E29"/>
    <w:rsid w:val="00192B9C"/>
    <w:rsid w:val="001A1480"/>
    <w:rsid w:val="001A2859"/>
    <w:rsid w:val="001A7B8C"/>
    <w:rsid w:val="001B675B"/>
    <w:rsid w:val="001C5F26"/>
    <w:rsid w:val="001D299C"/>
    <w:rsid w:val="001E3729"/>
    <w:rsid w:val="001F0C08"/>
    <w:rsid w:val="001F1BE1"/>
    <w:rsid w:val="001F547A"/>
    <w:rsid w:val="001F7597"/>
    <w:rsid w:val="00212F8A"/>
    <w:rsid w:val="00214D87"/>
    <w:rsid w:val="00215EB9"/>
    <w:rsid w:val="002251D0"/>
    <w:rsid w:val="0022755D"/>
    <w:rsid w:val="00234BA1"/>
    <w:rsid w:val="00247DC9"/>
    <w:rsid w:val="00251513"/>
    <w:rsid w:val="00275B13"/>
    <w:rsid w:val="002A4192"/>
    <w:rsid w:val="002B05F2"/>
    <w:rsid w:val="002B2E9B"/>
    <w:rsid w:val="002B3127"/>
    <w:rsid w:val="002B47B9"/>
    <w:rsid w:val="002B66D1"/>
    <w:rsid w:val="002C4CFF"/>
    <w:rsid w:val="002D1AA5"/>
    <w:rsid w:val="00313A22"/>
    <w:rsid w:val="00333A6F"/>
    <w:rsid w:val="0035016F"/>
    <w:rsid w:val="003538D0"/>
    <w:rsid w:val="0036386C"/>
    <w:rsid w:val="003906EF"/>
    <w:rsid w:val="003A5379"/>
    <w:rsid w:val="003C50A6"/>
    <w:rsid w:val="003D2F5F"/>
    <w:rsid w:val="003E699B"/>
    <w:rsid w:val="003F3BB9"/>
    <w:rsid w:val="00412614"/>
    <w:rsid w:val="00413BD9"/>
    <w:rsid w:val="00414493"/>
    <w:rsid w:val="004161D7"/>
    <w:rsid w:val="00425082"/>
    <w:rsid w:val="00433DC4"/>
    <w:rsid w:val="004404E2"/>
    <w:rsid w:val="00445C00"/>
    <w:rsid w:val="00446E43"/>
    <w:rsid w:val="00454D88"/>
    <w:rsid w:val="00462818"/>
    <w:rsid w:val="00474360"/>
    <w:rsid w:val="00483201"/>
    <w:rsid w:val="00483460"/>
    <w:rsid w:val="00484320"/>
    <w:rsid w:val="00487AFE"/>
    <w:rsid w:val="00490478"/>
    <w:rsid w:val="004A2422"/>
    <w:rsid w:val="004A39F8"/>
    <w:rsid w:val="004B2AC0"/>
    <w:rsid w:val="004B4E5B"/>
    <w:rsid w:val="004B5443"/>
    <w:rsid w:val="004B5BF4"/>
    <w:rsid w:val="004B7371"/>
    <w:rsid w:val="004B7B4C"/>
    <w:rsid w:val="004C2B71"/>
    <w:rsid w:val="004D2D53"/>
    <w:rsid w:val="004E6381"/>
    <w:rsid w:val="004F5841"/>
    <w:rsid w:val="0050728F"/>
    <w:rsid w:val="0052404C"/>
    <w:rsid w:val="005265DD"/>
    <w:rsid w:val="005329C4"/>
    <w:rsid w:val="00535F6F"/>
    <w:rsid w:val="00537793"/>
    <w:rsid w:val="00545CE0"/>
    <w:rsid w:val="00551721"/>
    <w:rsid w:val="00551BA2"/>
    <w:rsid w:val="00554382"/>
    <w:rsid w:val="005778D6"/>
    <w:rsid w:val="00586B4C"/>
    <w:rsid w:val="00592033"/>
    <w:rsid w:val="00594BAF"/>
    <w:rsid w:val="005A3634"/>
    <w:rsid w:val="005A609B"/>
    <w:rsid w:val="005B6388"/>
    <w:rsid w:val="005C72C2"/>
    <w:rsid w:val="005D28E7"/>
    <w:rsid w:val="005D6086"/>
    <w:rsid w:val="005F1F02"/>
    <w:rsid w:val="005F3E4B"/>
    <w:rsid w:val="0061490B"/>
    <w:rsid w:val="0062179F"/>
    <w:rsid w:val="00622956"/>
    <w:rsid w:val="00623DAC"/>
    <w:rsid w:val="00632278"/>
    <w:rsid w:val="00634549"/>
    <w:rsid w:val="00642C1E"/>
    <w:rsid w:val="00646874"/>
    <w:rsid w:val="00647099"/>
    <w:rsid w:val="006544F1"/>
    <w:rsid w:val="00657F97"/>
    <w:rsid w:val="00660ACD"/>
    <w:rsid w:val="00665F84"/>
    <w:rsid w:val="00671475"/>
    <w:rsid w:val="00675FF3"/>
    <w:rsid w:val="006877D8"/>
    <w:rsid w:val="0069270A"/>
    <w:rsid w:val="00694DC0"/>
    <w:rsid w:val="006A2DFE"/>
    <w:rsid w:val="006C0DFB"/>
    <w:rsid w:val="006C4173"/>
    <w:rsid w:val="006D15AD"/>
    <w:rsid w:val="006E6725"/>
    <w:rsid w:val="006F07A6"/>
    <w:rsid w:val="006F38CF"/>
    <w:rsid w:val="006F406D"/>
    <w:rsid w:val="006F4D1B"/>
    <w:rsid w:val="0071026C"/>
    <w:rsid w:val="00735B4C"/>
    <w:rsid w:val="00737345"/>
    <w:rsid w:val="00745F4C"/>
    <w:rsid w:val="007519F1"/>
    <w:rsid w:val="00766BA2"/>
    <w:rsid w:val="00767FD5"/>
    <w:rsid w:val="00784986"/>
    <w:rsid w:val="00785F63"/>
    <w:rsid w:val="0078638F"/>
    <w:rsid w:val="00796B51"/>
    <w:rsid w:val="007A5AC0"/>
    <w:rsid w:val="007A5DE0"/>
    <w:rsid w:val="007A64A1"/>
    <w:rsid w:val="007A7E70"/>
    <w:rsid w:val="007B1F02"/>
    <w:rsid w:val="008017CC"/>
    <w:rsid w:val="0080309B"/>
    <w:rsid w:val="008109D8"/>
    <w:rsid w:val="0083273B"/>
    <w:rsid w:val="00837CB2"/>
    <w:rsid w:val="00846289"/>
    <w:rsid w:val="00846CBD"/>
    <w:rsid w:val="00855B80"/>
    <w:rsid w:val="00867CD0"/>
    <w:rsid w:val="0088127C"/>
    <w:rsid w:val="0088138F"/>
    <w:rsid w:val="00882A79"/>
    <w:rsid w:val="00883683"/>
    <w:rsid w:val="008905F4"/>
    <w:rsid w:val="00896F9C"/>
    <w:rsid w:val="008C189C"/>
    <w:rsid w:val="008C34FB"/>
    <w:rsid w:val="008C4B11"/>
    <w:rsid w:val="008D22AC"/>
    <w:rsid w:val="008D3C9A"/>
    <w:rsid w:val="008D6DFF"/>
    <w:rsid w:val="008D76F7"/>
    <w:rsid w:val="008E59CE"/>
    <w:rsid w:val="008E5BC5"/>
    <w:rsid w:val="008E65F6"/>
    <w:rsid w:val="008E7240"/>
    <w:rsid w:val="008E79A4"/>
    <w:rsid w:val="00907718"/>
    <w:rsid w:val="009125C9"/>
    <w:rsid w:val="009178BA"/>
    <w:rsid w:val="00922D15"/>
    <w:rsid w:val="00927322"/>
    <w:rsid w:val="009367D5"/>
    <w:rsid w:val="00942721"/>
    <w:rsid w:val="009429DA"/>
    <w:rsid w:val="00942FCA"/>
    <w:rsid w:val="00953AEC"/>
    <w:rsid w:val="0095515E"/>
    <w:rsid w:val="00957239"/>
    <w:rsid w:val="00970285"/>
    <w:rsid w:val="00971D32"/>
    <w:rsid w:val="0097569F"/>
    <w:rsid w:val="00977654"/>
    <w:rsid w:val="00977B55"/>
    <w:rsid w:val="009859F9"/>
    <w:rsid w:val="00985EAB"/>
    <w:rsid w:val="00986E7E"/>
    <w:rsid w:val="009A6801"/>
    <w:rsid w:val="009B6CFB"/>
    <w:rsid w:val="009B7487"/>
    <w:rsid w:val="009C31BB"/>
    <w:rsid w:val="009C7900"/>
    <w:rsid w:val="009D1767"/>
    <w:rsid w:val="009D1FBD"/>
    <w:rsid w:val="009E3F77"/>
    <w:rsid w:val="009F1623"/>
    <w:rsid w:val="009F2211"/>
    <w:rsid w:val="009F276D"/>
    <w:rsid w:val="00A02DFD"/>
    <w:rsid w:val="00A1409A"/>
    <w:rsid w:val="00A14ECD"/>
    <w:rsid w:val="00A24B19"/>
    <w:rsid w:val="00A3365F"/>
    <w:rsid w:val="00A363E9"/>
    <w:rsid w:val="00A40BBC"/>
    <w:rsid w:val="00A42851"/>
    <w:rsid w:val="00A45FC9"/>
    <w:rsid w:val="00A61D40"/>
    <w:rsid w:val="00A66F5E"/>
    <w:rsid w:val="00A71EAA"/>
    <w:rsid w:val="00A85DC4"/>
    <w:rsid w:val="00A866BC"/>
    <w:rsid w:val="00A8700E"/>
    <w:rsid w:val="00AA2EE8"/>
    <w:rsid w:val="00AB3AE4"/>
    <w:rsid w:val="00AC0232"/>
    <w:rsid w:val="00AC0E64"/>
    <w:rsid w:val="00AC2C63"/>
    <w:rsid w:val="00B03836"/>
    <w:rsid w:val="00B0606B"/>
    <w:rsid w:val="00B06997"/>
    <w:rsid w:val="00B11CC0"/>
    <w:rsid w:val="00B125CA"/>
    <w:rsid w:val="00B22446"/>
    <w:rsid w:val="00B31654"/>
    <w:rsid w:val="00B41667"/>
    <w:rsid w:val="00B44192"/>
    <w:rsid w:val="00B55CBD"/>
    <w:rsid w:val="00B62189"/>
    <w:rsid w:val="00B74EE9"/>
    <w:rsid w:val="00B77009"/>
    <w:rsid w:val="00B92442"/>
    <w:rsid w:val="00BA286D"/>
    <w:rsid w:val="00BA2DFD"/>
    <w:rsid w:val="00BB058A"/>
    <w:rsid w:val="00BB2499"/>
    <w:rsid w:val="00BD6A22"/>
    <w:rsid w:val="00BE1BEF"/>
    <w:rsid w:val="00BF55BA"/>
    <w:rsid w:val="00BF5E8F"/>
    <w:rsid w:val="00C01DA8"/>
    <w:rsid w:val="00C07CD8"/>
    <w:rsid w:val="00C14F7B"/>
    <w:rsid w:val="00C42760"/>
    <w:rsid w:val="00C44A15"/>
    <w:rsid w:val="00C47FA3"/>
    <w:rsid w:val="00C60ED6"/>
    <w:rsid w:val="00C61176"/>
    <w:rsid w:val="00C64C5F"/>
    <w:rsid w:val="00C91015"/>
    <w:rsid w:val="00CA54A5"/>
    <w:rsid w:val="00CA7458"/>
    <w:rsid w:val="00CB0F32"/>
    <w:rsid w:val="00CB6B83"/>
    <w:rsid w:val="00CE0C06"/>
    <w:rsid w:val="00CE0FCB"/>
    <w:rsid w:val="00CE48A0"/>
    <w:rsid w:val="00CF4C73"/>
    <w:rsid w:val="00D2401C"/>
    <w:rsid w:val="00D4036C"/>
    <w:rsid w:val="00D42764"/>
    <w:rsid w:val="00D45B44"/>
    <w:rsid w:val="00D505F3"/>
    <w:rsid w:val="00D50AAA"/>
    <w:rsid w:val="00D64821"/>
    <w:rsid w:val="00D67086"/>
    <w:rsid w:val="00D807AB"/>
    <w:rsid w:val="00DA116A"/>
    <w:rsid w:val="00DA34CD"/>
    <w:rsid w:val="00DA4092"/>
    <w:rsid w:val="00DA4866"/>
    <w:rsid w:val="00DA5A11"/>
    <w:rsid w:val="00DB25FD"/>
    <w:rsid w:val="00DC3A24"/>
    <w:rsid w:val="00DF04B7"/>
    <w:rsid w:val="00DF1FC2"/>
    <w:rsid w:val="00E0037F"/>
    <w:rsid w:val="00E1358C"/>
    <w:rsid w:val="00E1576D"/>
    <w:rsid w:val="00E21D78"/>
    <w:rsid w:val="00E24338"/>
    <w:rsid w:val="00E3022E"/>
    <w:rsid w:val="00E3283C"/>
    <w:rsid w:val="00E34519"/>
    <w:rsid w:val="00E36F82"/>
    <w:rsid w:val="00E44197"/>
    <w:rsid w:val="00E54341"/>
    <w:rsid w:val="00E60808"/>
    <w:rsid w:val="00E655A5"/>
    <w:rsid w:val="00E84FC5"/>
    <w:rsid w:val="00E92151"/>
    <w:rsid w:val="00EA583B"/>
    <w:rsid w:val="00EB0794"/>
    <w:rsid w:val="00EB33F1"/>
    <w:rsid w:val="00EB541A"/>
    <w:rsid w:val="00EC0820"/>
    <w:rsid w:val="00ED41C4"/>
    <w:rsid w:val="00ED495B"/>
    <w:rsid w:val="00ED6D76"/>
    <w:rsid w:val="00ED7D5A"/>
    <w:rsid w:val="00EE19E9"/>
    <w:rsid w:val="00EE21D6"/>
    <w:rsid w:val="00EF69AE"/>
    <w:rsid w:val="00EF7C88"/>
    <w:rsid w:val="00F029E8"/>
    <w:rsid w:val="00F11F6D"/>
    <w:rsid w:val="00F1208F"/>
    <w:rsid w:val="00F1568C"/>
    <w:rsid w:val="00F25CFC"/>
    <w:rsid w:val="00F35155"/>
    <w:rsid w:val="00F37339"/>
    <w:rsid w:val="00F449A9"/>
    <w:rsid w:val="00F51513"/>
    <w:rsid w:val="00F54FD3"/>
    <w:rsid w:val="00F56175"/>
    <w:rsid w:val="00F60492"/>
    <w:rsid w:val="00F649EC"/>
    <w:rsid w:val="00F74251"/>
    <w:rsid w:val="00F94DF5"/>
    <w:rsid w:val="00FA1B11"/>
    <w:rsid w:val="00FE1F15"/>
    <w:rsid w:val="00FF580D"/>
    <w:rsid w:val="00FF6EA1"/>
    <w:rsid w:val="03A060DB"/>
    <w:rsid w:val="046668DB"/>
    <w:rsid w:val="05603451"/>
    <w:rsid w:val="080538F3"/>
    <w:rsid w:val="08166745"/>
    <w:rsid w:val="096B36B5"/>
    <w:rsid w:val="0A8609C8"/>
    <w:rsid w:val="0AEB62EA"/>
    <w:rsid w:val="0AFE4DA4"/>
    <w:rsid w:val="0C6E6550"/>
    <w:rsid w:val="0D8F50E9"/>
    <w:rsid w:val="0E06752E"/>
    <w:rsid w:val="0E1E25AE"/>
    <w:rsid w:val="10116E6E"/>
    <w:rsid w:val="10822697"/>
    <w:rsid w:val="11DA3687"/>
    <w:rsid w:val="120F2C5A"/>
    <w:rsid w:val="123C55D1"/>
    <w:rsid w:val="1A7E4421"/>
    <w:rsid w:val="1BD24241"/>
    <w:rsid w:val="1CAC629E"/>
    <w:rsid w:val="1CC779DB"/>
    <w:rsid w:val="1EB810C2"/>
    <w:rsid w:val="20041109"/>
    <w:rsid w:val="20847C5E"/>
    <w:rsid w:val="20AE0647"/>
    <w:rsid w:val="24A44BA9"/>
    <w:rsid w:val="25675D49"/>
    <w:rsid w:val="26B62AF0"/>
    <w:rsid w:val="271E5FE8"/>
    <w:rsid w:val="28331C1B"/>
    <w:rsid w:val="291476E8"/>
    <w:rsid w:val="29F33544"/>
    <w:rsid w:val="2A7D69FF"/>
    <w:rsid w:val="2AAB62A2"/>
    <w:rsid w:val="2B8F6F50"/>
    <w:rsid w:val="2C9C3005"/>
    <w:rsid w:val="2D1626D5"/>
    <w:rsid w:val="2DB27749"/>
    <w:rsid w:val="2DF25140"/>
    <w:rsid w:val="2E231EFF"/>
    <w:rsid w:val="2E3A1E59"/>
    <w:rsid w:val="2E5B7D95"/>
    <w:rsid w:val="32EA4287"/>
    <w:rsid w:val="33F8425F"/>
    <w:rsid w:val="354723CC"/>
    <w:rsid w:val="36272368"/>
    <w:rsid w:val="36A72CA2"/>
    <w:rsid w:val="38930887"/>
    <w:rsid w:val="3B6A794B"/>
    <w:rsid w:val="3E304B29"/>
    <w:rsid w:val="3E5C31EC"/>
    <w:rsid w:val="3E64456B"/>
    <w:rsid w:val="3F7B4410"/>
    <w:rsid w:val="43DA42B9"/>
    <w:rsid w:val="43F6518E"/>
    <w:rsid w:val="44044804"/>
    <w:rsid w:val="446F4F36"/>
    <w:rsid w:val="44A02086"/>
    <w:rsid w:val="46B62BFC"/>
    <w:rsid w:val="49804D86"/>
    <w:rsid w:val="4BAA00DA"/>
    <w:rsid w:val="4E38668C"/>
    <w:rsid w:val="4F816860"/>
    <w:rsid w:val="511F5CB6"/>
    <w:rsid w:val="515031B5"/>
    <w:rsid w:val="55AE058C"/>
    <w:rsid w:val="565C580C"/>
    <w:rsid w:val="58B6023B"/>
    <w:rsid w:val="59AF6E17"/>
    <w:rsid w:val="5A3B47D5"/>
    <w:rsid w:val="5A974BBB"/>
    <w:rsid w:val="5DC957B6"/>
    <w:rsid w:val="5E1E2B5E"/>
    <w:rsid w:val="5E267B9C"/>
    <w:rsid w:val="5E582446"/>
    <w:rsid w:val="63E61902"/>
    <w:rsid w:val="642C41F4"/>
    <w:rsid w:val="64367E3D"/>
    <w:rsid w:val="66D0456D"/>
    <w:rsid w:val="68380C61"/>
    <w:rsid w:val="694D2434"/>
    <w:rsid w:val="6A10096E"/>
    <w:rsid w:val="6DCE7298"/>
    <w:rsid w:val="6E301E58"/>
    <w:rsid w:val="6F067218"/>
    <w:rsid w:val="71955CCB"/>
    <w:rsid w:val="72DB1078"/>
    <w:rsid w:val="7724173B"/>
    <w:rsid w:val="785827DF"/>
    <w:rsid w:val="7AA2477E"/>
    <w:rsid w:val="7B081537"/>
    <w:rsid w:val="7B3F3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503271"/>
  <w15:docId w15:val="{9695E37F-269A-4E41-8A3C-ACD9D6FC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unhideWhenUsed="1" w:qFormat="1"/>
    <w:lsdException w:name="header"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eastAsiaTheme="minorEastAsia" w:cstheme="minorBidi"/>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link w:val="a4"/>
    <w:uiPriority w:val="99"/>
    <w:unhideWhenUsed/>
    <w:qFormat/>
    <w:pPr>
      <w:tabs>
        <w:tab w:val="center" w:pos="4153"/>
        <w:tab w:val="right" w:pos="8306"/>
      </w:tabs>
      <w:snapToGrid w:val="0"/>
      <w:jc w:val="left"/>
    </w:pPr>
    <w:rPr>
      <w:sz w:val="18"/>
      <w:szCs w:val="18"/>
    </w:rPr>
  </w:style>
  <w:style w:type="paragraph" w:styleId="a5">
    <w:name w:val="Normal Indent"/>
    <w:basedOn w:val="a"/>
    <w:qFormat/>
    <w:pPr>
      <w:ind w:firstLineChars="200" w:firstLine="420"/>
    </w:pPr>
  </w:style>
  <w:style w:type="paragraph" w:styleId="a6">
    <w:name w:val="annotation text"/>
    <w:basedOn w:val="a"/>
    <w:link w:val="a7"/>
    <w:unhideWhenUsed/>
    <w:qFormat/>
    <w:pPr>
      <w:jc w:val="left"/>
    </w:pPr>
  </w:style>
  <w:style w:type="paragraph" w:styleId="a8">
    <w:name w:val="Body Text"/>
    <w:basedOn w:val="a"/>
    <w:qFormat/>
    <w:pPr>
      <w:spacing w:before="180" w:after="180"/>
    </w:pPr>
  </w:style>
  <w:style w:type="paragraph" w:styleId="a9">
    <w:name w:val="Balloon Text"/>
    <w:basedOn w:val="a"/>
    <w:link w:val="aa"/>
    <w:qFormat/>
    <w:rPr>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qFormat/>
    <w:pPr>
      <w:widowControl/>
      <w:spacing w:before="100" w:beforeAutospacing="1" w:after="100" w:afterAutospacing="1"/>
      <w:jc w:val="left"/>
    </w:pPr>
    <w:rPr>
      <w:rFonts w:ascii="宋体" w:hAnsi="宋体" w:cs="宋体"/>
      <w:kern w:val="0"/>
      <w:sz w:val="24"/>
    </w:rPr>
  </w:style>
  <w:style w:type="paragraph" w:styleId="ae">
    <w:name w:val="annotation subject"/>
    <w:basedOn w:val="a6"/>
    <w:next w:val="a6"/>
    <w:link w:val="af"/>
    <w:unhideWhenUsed/>
    <w:qFormat/>
    <w:rPr>
      <w:b/>
      <w:bCs/>
    </w:rPr>
  </w:style>
  <w:style w:type="table" w:styleId="af0">
    <w:name w:val="Table Grid"/>
    <w:basedOn w:val="a2"/>
    <w:uiPriority w:val="59"/>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1">
    <w:name w:val="Hyperlink"/>
    <w:basedOn w:val="a1"/>
    <w:uiPriority w:val="99"/>
    <w:unhideWhenUsed/>
    <w:qFormat/>
    <w:rPr>
      <w:color w:val="0000FF"/>
      <w:u w:val="single"/>
    </w:rPr>
  </w:style>
  <w:style w:type="character" w:styleId="af2">
    <w:name w:val="annotation reference"/>
    <w:basedOn w:val="a1"/>
    <w:unhideWhenUsed/>
    <w:qFormat/>
    <w:rPr>
      <w:sz w:val="21"/>
      <w:szCs w:val="21"/>
    </w:rPr>
  </w:style>
  <w:style w:type="paragraph" w:customStyle="1" w:styleId="1">
    <w:name w:val="列出段落1"/>
    <w:basedOn w:val="a"/>
    <w:uiPriority w:val="34"/>
    <w:qFormat/>
    <w:pPr>
      <w:ind w:firstLineChars="200" w:firstLine="420"/>
    </w:pPr>
  </w:style>
  <w:style w:type="paragraph" w:customStyle="1" w:styleId="11">
    <w:name w:val="列出段落11"/>
    <w:basedOn w:val="a"/>
    <w:uiPriority w:val="99"/>
    <w:qFormat/>
    <w:pPr>
      <w:ind w:firstLineChars="200" w:firstLine="420"/>
    </w:pPr>
    <w:rPr>
      <w:sz w:val="30"/>
    </w:rPr>
  </w:style>
  <w:style w:type="character" w:customStyle="1" w:styleId="ac">
    <w:name w:val="页眉 字符"/>
    <w:basedOn w:val="a1"/>
    <w:link w:val="ab"/>
    <w:qFormat/>
    <w:rPr>
      <w:rFonts w:asciiTheme="minorHAnsi" w:eastAsiaTheme="minorEastAsia" w:hAnsiTheme="minorHAnsi" w:cstheme="minorBidi"/>
      <w:kern w:val="2"/>
      <w:sz w:val="18"/>
      <w:szCs w:val="18"/>
    </w:rPr>
  </w:style>
  <w:style w:type="character" w:customStyle="1" w:styleId="a4">
    <w:name w:val="页脚 字符"/>
    <w:basedOn w:val="a1"/>
    <w:link w:val="a0"/>
    <w:uiPriority w:val="99"/>
    <w:qFormat/>
    <w:rPr>
      <w:rFonts w:asciiTheme="minorHAnsi" w:eastAsiaTheme="minorEastAsia" w:hAnsiTheme="minorHAnsi" w:cstheme="minorBidi"/>
      <w:kern w:val="2"/>
      <w:sz w:val="18"/>
      <w:szCs w:val="18"/>
    </w:rPr>
  </w:style>
  <w:style w:type="character" w:customStyle="1" w:styleId="a7">
    <w:name w:val="批注文字 字符"/>
    <w:basedOn w:val="a1"/>
    <w:link w:val="a6"/>
    <w:qFormat/>
    <w:rPr>
      <w:rFonts w:asciiTheme="minorHAnsi" w:eastAsiaTheme="minorEastAsia" w:hAnsiTheme="minorHAnsi" w:cstheme="minorBidi"/>
      <w:kern w:val="2"/>
      <w:sz w:val="21"/>
      <w:szCs w:val="24"/>
    </w:rPr>
  </w:style>
  <w:style w:type="character" w:customStyle="1" w:styleId="af">
    <w:name w:val="批注主题 字符"/>
    <w:basedOn w:val="a7"/>
    <w:link w:val="ae"/>
    <w:semiHidden/>
    <w:qFormat/>
    <w:rPr>
      <w:rFonts w:asciiTheme="minorHAnsi" w:eastAsiaTheme="minorEastAsia" w:hAnsiTheme="minorHAnsi" w:cstheme="minorBidi"/>
      <w:b/>
      <w:bCs/>
      <w:kern w:val="2"/>
      <w:sz w:val="21"/>
      <w:szCs w:val="24"/>
    </w:rPr>
  </w:style>
  <w:style w:type="character" w:customStyle="1" w:styleId="font21">
    <w:name w:val="font21"/>
    <w:basedOn w:val="a1"/>
    <w:qFormat/>
    <w:rPr>
      <w:rFonts w:ascii="仿宋" w:eastAsia="仿宋" w:hAnsi="仿宋" w:cs="仿宋"/>
      <w:b/>
      <w:bCs/>
      <w:color w:val="000000"/>
      <w:sz w:val="24"/>
      <w:szCs w:val="24"/>
      <w:u w:val="none"/>
    </w:rPr>
  </w:style>
  <w:style w:type="character" w:customStyle="1" w:styleId="font12">
    <w:name w:val="font12"/>
    <w:basedOn w:val="a1"/>
    <w:qFormat/>
    <w:rPr>
      <w:rFonts w:ascii="仿宋" w:eastAsia="仿宋" w:hAnsi="仿宋" w:cs="仿宋" w:hint="eastAsia"/>
      <w:color w:val="000000"/>
      <w:sz w:val="21"/>
      <w:szCs w:val="21"/>
      <w:u w:val="none"/>
    </w:rPr>
  </w:style>
  <w:style w:type="character" w:customStyle="1" w:styleId="font51">
    <w:name w:val="font51"/>
    <w:basedOn w:val="a1"/>
    <w:qFormat/>
    <w:rPr>
      <w:rFonts w:ascii="仿宋" w:eastAsia="仿宋" w:hAnsi="仿宋" w:cs="仿宋" w:hint="eastAsia"/>
      <w:color w:val="000000"/>
      <w:sz w:val="21"/>
      <w:szCs w:val="21"/>
      <w:u w:val="none"/>
    </w:rPr>
  </w:style>
  <w:style w:type="character" w:customStyle="1" w:styleId="font71">
    <w:name w:val="font71"/>
    <w:basedOn w:val="a1"/>
    <w:qFormat/>
    <w:rPr>
      <w:rFonts w:ascii="Times New Roman" w:hAnsi="Times New Roman" w:cs="Times New Roman" w:hint="default"/>
      <w:color w:val="000000"/>
      <w:sz w:val="21"/>
      <w:szCs w:val="21"/>
      <w:u w:val="none"/>
    </w:rPr>
  </w:style>
  <w:style w:type="character" w:customStyle="1" w:styleId="font41">
    <w:name w:val="font41"/>
    <w:basedOn w:val="a1"/>
    <w:qFormat/>
    <w:rPr>
      <w:rFonts w:ascii="仿宋" w:eastAsia="仿宋" w:hAnsi="仿宋" w:cs="仿宋" w:hint="eastAsia"/>
      <w:color w:val="000000"/>
      <w:sz w:val="20"/>
      <w:szCs w:val="20"/>
      <w:u w:val="none"/>
    </w:rPr>
  </w:style>
  <w:style w:type="character" w:customStyle="1" w:styleId="font91">
    <w:name w:val="font91"/>
    <w:basedOn w:val="a1"/>
    <w:qFormat/>
    <w:rPr>
      <w:rFonts w:ascii="宋体" w:eastAsia="宋体" w:hAnsi="宋体" w:cs="宋体" w:hint="eastAsia"/>
      <w:color w:val="000000"/>
      <w:sz w:val="20"/>
      <w:szCs w:val="20"/>
      <w:u w:val="none"/>
    </w:rPr>
  </w:style>
  <w:style w:type="character" w:customStyle="1" w:styleId="font101">
    <w:name w:val="font101"/>
    <w:basedOn w:val="a1"/>
    <w:qFormat/>
    <w:rPr>
      <w:rFonts w:ascii="Times New Roman" w:hAnsi="Times New Roman" w:cs="Times New Roman" w:hint="default"/>
      <w:color w:val="000000"/>
      <w:sz w:val="20"/>
      <w:szCs w:val="20"/>
      <w:u w:val="none"/>
    </w:rPr>
  </w:style>
  <w:style w:type="character" w:customStyle="1" w:styleId="font111">
    <w:name w:val="font111"/>
    <w:basedOn w:val="a1"/>
    <w:qFormat/>
    <w:rPr>
      <w:rFonts w:ascii="宋体" w:eastAsia="宋体" w:hAnsi="宋体" w:cs="宋体" w:hint="eastAsia"/>
      <w:color w:val="000000"/>
      <w:sz w:val="20"/>
      <w:szCs w:val="20"/>
      <w:u w:val="none"/>
    </w:rPr>
  </w:style>
  <w:style w:type="character" w:customStyle="1" w:styleId="font122">
    <w:name w:val="font122"/>
    <w:basedOn w:val="a1"/>
    <w:qFormat/>
    <w:rPr>
      <w:rFonts w:ascii="仿宋" w:eastAsia="仿宋" w:hAnsi="仿宋" w:cs="仿宋" w:hint="eastAsia"/>
      <w:color w:val="000000"/>
      <w:sz w:val="20"/>
      <w:szCs w:val="20"/>
      <w:u w:val="none"/>
    </w:rPr>
  </w:style>
  <w:style w:type="character" w:customStyle="1" w:styleId="font01">
    <w:name w:val="font01"/>
    <w:basedOn w:val="a1"/>
    <w:qFormat/>
    <w:rPr>
      <w:rFonts w:ascii="Times New Roman" w:hAnsi="Times New Roman" w:cs="Times New Roman" w:hint="default"/>
      <w:color w:val="000000"/>
      <w:sz w:val="20"/>
      <w:szCs w:val="20"/>
      <w:u w:val="none"/>
    </w:rPr>
  </w:style>
  <w:style w:type="character" w:customStyle="1" w:styleId="font81">
    <w:name w:val="font81"/>
    <w:basedOn w:val="a1"/>
    <w:qFormat/>
    <w:rPr>
      <w:rFonts w:ascii="仿宋" w:eastAsia="仿宋" w:hAnsi="仿宋" w:cs="仿宋" w:hint="eastAsia"/>
      <w:b/>
      <w:bCs/>
      <w:color w:val="000000"/>
      <w:sz w:val="21"/>
      <w:szCs w:val="21"/>
      <w:u w:val="none"/>
    </w:rPr>
  </w:style>
  <w:style w:type="character" w:customStyle="1" w:styleId="aa">
    <w:name w:val="批注框文本 字符"/>
    <w:basedOn w:val="a1"/>
    <w:link w:val="a9"/>
    <w:qFormat/>
    <w:rPr>
      <w:rFonts w:eastAsiaTheme="minorEastAsia" w:cstheme="minorBidi"/>
      <w:kern w:val="2"/>
      <w:sz w:val="18"/>
      <w:szCs w:val="18"/>
    </w:rPr>
  </w:style>
  <w:style w:type="paragraph" w:customStyle="1" w:styleId="10">
    <w:name w:val="修订1"/>
    <w:hidden/>
    <w:uiPriority w:val="99"/>
    <w:unhideWhenUsed/>
    <w:qFormat/>
    <w:rPr>
      <w:rFonts w:eastAsiaTheme="minorEastAsia" w:cstheme="minorBidi"/>
      <w:kern w:val="2"/>
      <w:sz w:val="32"/>
      <w:szCs w:val="24"/>
    </w:rPr>
  </w:style>
  <w:style w:type="character" w:customStyle="1" w:styleId="g30114">
    <w:name w:val="g30114"/>
    <w:basedOn w:val="a1"/>
    <w:qFormat/>
  </w:style>
  <w:style w:type="character" w:customStyle="1" w:styleId="um6sp4vlu7">
    <w:name w:val="um6sp4vlu7"/>
    <w:basedOn w:val="a1"/>
    <w:qFormat/>
  </w:style>
  <w:style w:type="character" w:customStyle="1" w:styleId="p2i33y5e">
    <w:name w:val="p2i33y5e"/>
    <w:basedOn w:val="a1"/>
    <w:qFormat/>
  </w:style>
  <w:style w:type="character" w:customStyle="1" w:styleId="l6hy5m">
    <w:name w:val="l6hy5m"/>
    <w:basedOn w:val="a1"/>
    <w:qFormat/>
  </w:style>
  <w:style w:type="character" w:customStyle="1" w:styleId="k0ue23wd0qp">
    <w:name w:val="k0ue23wd0qp"/>
    <w:basedOn w:val="a1"/>
    <w:qFormat/>
  </w:style>
  <w:style w:type="character" w:customStyle="1" w:styleId="hoc6pjo77m">
    <w:name w:val="hoc6pjo77m"/>
    <w:basedOn w:val="a1"/>
    <w:qFormat/>
  </w:style>
  <w:style w:type="character" w:customStyle="1" w:styleId="u1u66x4">
    <w:name w:val="u1u66x4"/>
    <w:basedOn w:val="a1"/>
    <w:qFormat/>
  </w:style>
  <w:style w:type="character" w:customStyle="1" w:styleId="irpn78">
    <w:name w:val="irpn78"/>
    <w:basedOn w:val="a1"/>
    <w:qFormat/>
  </w:style>
  <w:style w:type="character" w:customStyle="1" w:styleId="vfwjkwq7j">
    <w:name w:val="vfwjkwq7j"/>
    <w:basedOn w:val="a1"/>
    <w:qFormat/>
  </w:style>
  <w:style w:type="character" w:customStyle="1" w:styleId="gx52248g9vq">
    <w:name w:val="gx52248g9vq"/>
    <w:basedOn w:val="a1"/>
    <w:qFormat/>
  </w:style>
  <w:style w:type="character" w:customStyle="1" w:styleId="g80un7q">
    <w:name w:val="g80un7q"/>
    <w:basedOn w:val="a1"/>
    <w:qFormat/>
  </w:style>
  <w:style w:type="character" w:customStyle="1" w:styleId="wcqfs6l">
    <w:name w:val="wcqfs6l"/>
    <w:basedOn w:val="a1"/>
    <w:qFormat/>
  </w:style>
  <w:style w:type="character" w:customStyle="1" w:styleId="y664j3">
    <w:name w:val="y664j3"/>
    <w:basedOn w:val="a1"/>
    <w:qFormat/>
  </w:style>
  <w:style w:type="paragraph" w:customStyle="1" w:styleId="af3">
    <w:name w:val="南京正文"/>
    <w:basedOn w:val="a"/>
    <w:qFormat/>
    <w:pPr>
      <w:widowControl/>
      <w:spacing w:after="200" w:line="560" w:lineRule="exact"/>
      <w:ind w:firstLineChars="200" w:firstLine="200"/>
      <w:jc w:val="left"/>
    </w:pPr>
    <w:rPr>
      <w:rFonts w:eastAsia="仿宋"/>
      <w:kern w:val="0"/>
      <w:szCs w:val="28"/>
      <w:lang w:val="zh-CN" w:eastAsia="en-US" w:bidi="en-US"/>
    </w:rPr>
  </w:style>
  <w:style w:type="paragraph" w:customStyle="1" w:styleId="12">
    <w:name w:val="正文标准1"/>
    <w:basedOn w:val="a"/>
    <w:next w:val="a"/>
    <w:uiPriority w:val="99"/>
    <w:qFormat/>
    <w:pPr>
      <w:adjustRightInd w:val="0"/>
      <w:snapToGrid w:val="0"/>
      <w:spacing w:line="560" w:lineRule="exact"/>
      <w:ind w:firstLineChars="200" w:firstLine="640"/>
    </w:pPr>
    <w:rPr>
      <w:rFonts w:eastAsia="仿宋_GB231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3C7C55-A685-4F47-9A7A-CF8FCC447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2065</Words>
  <Characters>11772</Characters>
  <Application>Microsoft Office Word</Application>
  <DocSecurity>0</DocSecurity>
  <Lines>98</Lines>
  <Paragraphs>27</Paragraphs>
  <ScaleCrop>false</ScaleCrop>
  <Company>china</Company>
  <LinksUpToDate>false</LinksUpToDate>
  <CharactersWithSpaces>13810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dc:creator>
  <cp:lastModifiedBy>Micorosoft</cp:lastModifiedBy>
  <cp:revision>2</cp:revision>
  <cp:lastPrinted>2025-06-30T00:40:00Z</cp:lastPrinted>
  <dcterms:created xsi:type="dcterms:W3CDTF">2025-10-15T05:29:00Z</dcterms:created>
  <dcterms:modified xsi:type="dcterms:W3CDTF">2025-10-15T05:29:00Z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60896E99C03B4446BEEF1A69C59A0D37_13</vt:lpwstr>
  </property>
  <property fmtid="{D5CDD505-2E9C-101B-9397-08002B2CF9AE}" pid="4" name="KSOTemplateDocerSaveRecord">
    <vt:lpwstr>eyJoZGlkIjoiNWEwZjI4NjZmM2M2MTU1NDM3ZjgwNmU4MTYzMGI5NDgiLCJ1c2VySWQiOiIxNDMyMDU1NjczIn0=</vt:lpwstr>
  </property>
</Properties>
</file>