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166CD" w14:textId="1C8E4DF2" w:rsidR="00EC5FAE" w:rsidRDefault="00F76CE3" w:rsidP="00DA2956">
      <w:pPr>
        <w:widowControl/>
        <w:spacing w:line="700" w:lineRule="exact"/>
        <w:jc w:val="center"/>
        <w:rPr>
          <w:rFonts w:ascii="方正小标宋_GBK" w:eastAsia="方正小标宋_GBK" w:hAnsi="方正小标宋_GBK" w:cs="方正小标宋_GBK"/>
          <w:sz w:val="44"/>
          <w:szCs w:val="44"/>
        </w:rPr>
      </w:pPr>
      <w:r>
        <w:rPr>
          <w:rFonts w:eastAsia="方正小标宋_GBK" w:cs="方正小标宋_GBK" w:hint="eastAsia"/>
          <w:sz w:val="44"/>
          <w:szCs w:val="44"/>
        </w:rPr>
        <w:t>202</w:t>
      </w:r>
      <w:r>
        <w:rPr>
          <w:rFonts w:eastAsia="方正小标宋_GBK" w:cs="方正小标宋_GBK" w:hint="eastAsia"/>
          <w:sz w:val="44"/>
          <w:szCs w:val="44"/>
        </w:rPr>
        <w:t>4</w:t>
      </w:r>
      <w:r>
        <w:rPr>
          <w:rFonts w:ascii="方正小标宋_GBK" w:eastAsia="方正小标宋_GBK" w:hAnsi="方正小标宋_GBK" w:cs="方正小标宋_GBK" w:hint="eastAsia"/>
          <w:sz w:val="44"/>
          <w:szCs w:val="44"/>
        </w:rPr>
        <w:t>年度</w:t>
      </w:r>
      <w:r w:rsidR="00DA2956">
        <w:rPr>
          <w:rFonts w:ascii="方正小标宋_GBK" w:eastAsia="方正小标宋_GBK" w:hAnsi="方正小标宋_GBK" w:cs="方正小标宋_GBK"/>
          <w:sz w:val="44"/>
          <w:szCs w:val="44"/>
        </w:rPr>
        <w:t>信息化</w:t>
      </w:r>
      <w:r w:rsidR="001B5EFD">
        <w:rPr>
          <w:rFonts w:ascii="方正小标宋_GBK" w:eastAsia="方正小标宋_GBK" w:hAnsi="方正小标宋_GBK" w:cs="方正小标宋_GBK" w:hint="eastAsia"/>
          <w:sz w:val="44"/>
          <w:szCs w:val="44"/>
        </w:rPr>
        <w:t>服务</w:t>
      </w:r>
      <w:r w:rsidR="001B5EFD">
        <w:rPr>
          <w:rFonts w:ascii="方正小标宋_GBK" w:eastAsia="方正小标宋_GBK" w:hAnsi="方正小标宋_GBK" w:cs="方正小标宋_GBK"/>
          <w:sz w:val="44"/>
          <w:szCs w:val="44"/>
        </w:rPr>
        <w:t>提升</w:t>
      </w:r>
      <w:r w:rsidR="00DA2956">
        <w:rPr>
          <w:rFonts w:ascii="方正小标宋_GBK" w:eastAsia="方正小标宋_GBK" w:hAnsi="方正小标宋_GBK" w:cs="方正小标宋_GBK"/>
          <w:sz w:val="44"/>
          <w:szCs w:val="44"/>
        </w:rPr>
        <w:t>—</w:t>
      </w:r>
      <w:r>
        <w:rPr>
          <w:rFonts w:ascii="方正小标宋_GBK" w:eastAsia="方正小标宋_GBK" w:hAnsi="方正小标宋_GBK" w:cs="方正小标宋_GBK" w:hint="eastAsia"/>
          <w:sz w:val="44"/>
          <w:szCs w:val="44"/>
        </w:rPr>
        <w:t>人社</w:t>
      </w:r>
    </w:p>
    <w:p w14:paraId="4180C0EE" w14:textId="44F150BF" w:rsidR="00EC5FAE" w:rsidRDefault="00F76CE3" w:rsidP="00DA2956">
      <w:pPr>
        <w:widowControl/>
        <w:spacing w:line="7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信息化</w:t>
      </w:r>
      <w:r>
        <w:rPr>
          <w:rFonts w:ascii="方正小标宋_GBK" w:eastAsia="方正小标宋_GBK" w:hAnsi="方正小标宋_GBK" w:cs="方正小标宋_GBK" w:hint="eastAsia"/>
          <w:sz w:val="44"/>
          <w:szCs w:val="44"/>
        </w:rPr>
        <w:t>项目绩效自评价报告</w:t>
      </w:r>
    </w:p>
    <w:p w14:paraId="1990A3C6" w14:textId="77777777" w:rsidR="00EC5FAE" w:rsidRDefault="00EC5FAE">
      <w:pPr>
        <w:widowControl/>
        <w:spacing w:line="300" w:lineRule="auto"/>
        <w:ind w:firstLineChars="200" w:firstLine="640"/>
        <w:jc w:val="left"/>
        <w:rPr>
          <w:rFonts w:ascii="方正黑体_GBK" w:eastAsia="方正黑体_GBK" w:hAnsi="方正黑体_GBK" w:cs="方正黑体_GBK"/>
          <w:kern w:val="0"/>
          <w:sz w:val="32"/>
          <w:szCs w:val="32"/>
        </w:rPr>
      </w:pPr>
    </w:p>
    <w:p w14:paraId="0B021D96"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一、项目概况</w:t>
      </w:r>
    </w:p>
    <w:p w14:paraId="73EE76E3" w14:textId="77777777" w:rsidR="00EC5FAE" w:rsidRDefault="00F76CE3">
      <w:pPr>
        <w:widowControl/>
        <w:spacing w:line="288" w:lineRule="auto"/>
        <w:ind w:firstLineChars="200" w:firstLine="640"/>
        <w:jc w:val="left"/>
        <w:rPr>
          <w:rFonts w:ascii="方正楷体_GBK" w:eastAsia="方正楷体_GBK" w:hAnsi="方正仿宋_GBK" w:cs="方正仿宋_GBK"/>
          <w:kern w:val="0"/>
          <w:sz w:val="32"/>
          <w:szCs w:val="32"/>
        </w:rPr>
      </w:pPr>
      <w:r>
        <w:rPr>
          <w:rFonts w:ascii="方正楷体_GBK" w:eastAsia="方正楷体_GBK" w:hAnsi="方正仿宋_GBK" w:cs="方正仿宋_GBK" w:hint="eastAsia"/>
          <w:kern w:val="0"/>
          <w:sz w:val="32"/>
          <w:szCs w:val="32"/>
        </w:rPr>
        <w:t>（一）项目基本情况</w:t>
      </w:r>
    </w:p>
    <w:p w14:paraId="53C275D3" w14:textId="77777777" w:rsidR="00EC5FAE" w:rsidRDefault="00F76CE3">
      <w:pPr>
        <w:spacing w:line="288" w:lineRule="auto"/>
        <w:ind w:firstLineChars="200" w:firstLine="640"/>
        <w:rPr>
          <w:rFonts w:eastAsia="方正仿宋_GBK"/>
          <w:sz w:val="32"/>
          <w:szCs w:val="32"/>
        </w:rPr>
      </w:pPr>
      <w:r>
        <w:rPr>
          <w:rFonts w:eastAsia="方正仿宋_GBK"/>
          <w:sz w:val="32"/>
          <w:szCs w:val="32"/>
        </w:rPr>
        <w:t>本单位承担全市人力资源和社会保障信息资源开发管理和全市人力资源和社会保障信息系统建设管理及日常维护工作；负责南京人力资源和社会保障卡的推广应用及管理等工作。</w:t>
      </w:r>
    </w:p>
    <w:p w14:paraId="59386E65" w14:textId="77777777" w:rsidR="00EC5FAE" w:rsidRDefault="00F76CE3">
      <w:pPr>
        <w:spacing w:line="288" w:lineRule="auto"/>
        <w:ind w:firstLineChars="200" w:firstLine="640"/>
        <w:rPr>
          <w:rFonts w:eastAsia="方正仿宋_GBK"/>
          <w:sz w:val="32"/>
          <w:szCs w:val="32"/>
        </w:rPr>
      </w:pPr>
      <w:r>
        <w:rPr>
          <w:rFonts w:eastAsia="方正仿宋_GBK"/>
          <w:sz w:val="32"/>
          <w:szCs w:val="32"/>
        </w:rPr>
        <w:t>本项目建设是南京市人力资源和社会保障业务管理的基础性工作，是人社业务工作进一步发展的必然要求和重要推手</w:t>
      </w:r>
      <w:r>
        <w:rPr>
          <w:rFonts w:eastAsia="方正仿宋_GBK" w:hint="eastAsia"/>
          <w:sz w:val="32"/>
          <w:szCs w:val="32"/>
        </w:rPr>
        <w:t>。</w:t>
      </w:r>
      <w:r>
        <w:rPr>
          <w:rFonts w:eastAsia="方正仿宋_GBK" w:hint="eastAsia"/>
          <w:sz w:val="32"/>
          <w:szCs w:val="32"/>
        </w:rPr>
        <w:t>项目立足于人力资源社会保障职能定位，结合全市人社基础信息资源和电子政务网络建设，以制度完善和机制创新为动力，以构建统一、规范的人力资源社会保障信息资源库为核心，推进业务经办、信息监测、监督管理、决策支持、公共服务五类应用系统建设，构建省市联动、运行高效、安全稳定的人社信息化体系，进一步加强跨区域、部门的信息共享和业务协同，实现社会保障卡</w:t>
      </w:r>
      <w:r>
        <w:rPr>
          <w:rFonts w:ascii="方正仿宋_GBK" w:eastAsia="方正仿宋_GBK" w:hAnsi="方正仿宋_GBK" w:cs="方正仿宋_GBK" w:hint="eastAsia"/>
          <w:kern w:val="0"/>
          <w:sz w:val="32"/>
          <w:szCs w:val="32"/>
          <w:lang w:val="zh-TW"/>
        </w:rPr>
        <w:t>“一卡通”</w:t>
      </w:r>
      <w:r>
        <w:rPr>
          <w:rFonts w:eastAsia="方正仿宋_GBK" w:hint="eastAsia"/>
          <w:sz w:val="32"/>
          <w:szCs w:val="32"/>
        </w:rPr>
        <w:t>，为全面提高人力资源社会保障行政管理能力和公共服务水平提供有力的信息化支撑。</w:t>
      </w:r>
    </w:p>
    <w:p w14:paraId="6A49D77E" w14:textId="77777777" w:rsidR="00EC5FAE" w:rsidRDefault="00F76CE3">
      <w:pPr>
        <w:spacing w:line="288" w:lineRule="auto"/>
        <w:ind w:firstLineChars="200" w:firstLine="640"/>
        <w:rPr>
          <w:rFonts w:eastAsia="方正仿宋_GBK"/>
          <w:sz w:val="32"/>
          <w:szCs w:val="32"/>
        </w:rPr>
      </w:pPr>
      <w:r>
        <w:rPr>
          <w:rFonts w:eastAsia="方正仿宋_GBK" w:hint="eastAsia"/>
          <w:sz w:val="32"/>
          <w:szCs w:val="32"/>
        </w:rPr>
        <w:t>人社信息化建设项目主要内容有：省</w:t>
      </w:r>
      <w:r>
        <w:rPr>
          <w:rFonts w:eastAsia="方正仿宋_GBK"/>
          <w:sz w:val="32"/>
          <w:szCs w:val="32"/>
        </w:rPr>
        <w:t>人社</w:t>
      </w:r>
      <w:r>
        <w:rPr>
          <w:rFonts w:eastAsia="方正仿宋_GBK" w:hint="eastAsia"/>
          <w:sz w:val="32"/>
          <w:szCs w:val="32"/>
        </w:rPr>
        <w:t>一</w:t>
      </w:r>
      <w:r>
        <w:rPr>
          <w:rFonts w:eastAsia="方正仿宋_GBK"/>
          <w:sz w:val="32"/>
          <w:szCs w:val="32"/>
        </w:rPr>
        <w:t>体化信息平台南京市软件运维保障、</w:t>
      </w:r>
      <w:r>
        <w:rPr>
          <w:rFonts w:eastAsia="方正仿宋_GBK" w:hint="eastAsia"/>
          <w:sz w:val="32"/>
          <w:szCs w:val="32"/>
        </w:rPr>
        <w:t>硬件支撑平台维保服务；</w:t>
      </w:r>
      <w:bookmarkStart w:id="0" w:name="_Hlk106194600"/>
      <w:r>
        <w:rPr>
          <w:rFonts w:eastAsia="方正仿宋_GBK" w:hint="eastAsia"/>
          <w:sz w:val="32"/>
          <w:szCs w:val="32"/>
        </w:rPr>
        <w:t>系统数据库、终端设备维保服务</w:t>
      </w:r>
      <w:bookmarkEnd w:id="0"/>
      <w:r>
        <w:rPr>
          <w:rFonts w:eastAsia="方正仿宋_GBK" w:hint="eastAsia"/>
          <w:sz w:val="32"/>
          <w:szCs w:val="32"/>
        </w:rPr>
        <w:t>；系统安全运维服务；系统安全等级保护测评服务；系统第三方测试服务；系统网络平台租用服务；公共</w:t>
      </w:r>
      <w:r>
        <w:rPr>
          <w:rFonts w:eastAsia="方正仿宋_GBK" w:hint="eastAsia"/>
          <w:sz w:val="32"/>
          <w:szCs w:val="32"/>
        </w:rPr>
        <w:lastRenderedPageBreak/>
        <w:t>服务平台“我的南京”</w:t>
      </w:r>
      <w:r>
        <w:rPr>
          <w:rFonts w:eastAsia="方正仿宋_GBK" w:hint="eastAsia"/>
          <w:sz w:val="32"/>
          <w:szCs w:val="32"/>
        </w:rPr>
        <w:t>APP</w:t>
      </w:r>
      <w:r>
        <w:rPr>
          <w:rFonts w:eastAsia="方正仿宋_GBK" w:hint="eastAsia"/>
          <w:sz w:val="32"/>
          <w:szCs w:val="32"/>
        </w:rPr>
        <w:t>优化及运维；三代社保卡和电子社保卡管理系统建设等方面的必要支出。</w:t>
      </w:r>
    </w:p>
    <w:p w14:paraId="4F860167" w14:textId="77777777" w:rsidR="00EC5FAE" w:rsidRDefault="00F76CE3">
      <w:pPr>
        <w:widowControl/>
        <w:spacing w:line="288" w:lineRule="auto"/>
        <w:ind w:firstLineChars="200" w:firstLine="640"/>
        <w:jc w:val="left"/>
        <w:rPr>
          <w:rFonts w:ascii="方正楷体_GBK" w:eastAsia="方正楷体_GBK" w:hAnsi="方正仿宋_GBK" w:cs="方正仿宋_GBK"/>
          <w:kern w:val="0"/>
          <w:sz w:val="32"/>
          <w:szCs w:val="32"/>
        </w:rPr>
      </w:pPr>
      <w:r>
        <w:rPr>
          <w:rFonts w:ascii="方正楷体_GBK" w:eastAsia="方正楷体_GBK" w:hAnsi="方正仿宋_GBK" w:cs="方正仿宋_GBK" w:hint="eastAsia"/>
          <w:kern w:val="0"/>
          <w:sz w:val="32"/>
          <w:szCs w:val="32"/>
        </w:rPr>
        <w:t>（二）项目资金情况</w:t>
      </w:r>
    </w:p>
    <w:p w14:paraId="3FC6CA4E" w14:textId="77777777" w:rsidR="00EC5FAE" w:rsidRDefault="00F76CE3">
      <w:pPr>
        <w:spacing w:line="288" w:lineRule="auto"/>
        <w:ind w:firstLineChars="200" w:firstLine="640"/>
        <w:rPr>
          <w:rFonts w:eastAsia="方正仿宋_GBK"/>
          <w:sz w:val="32"/>
          <w:szCs w:val="32"/>
        </w:rPr>
      </w:pPr>
      <w:r>
        <w:rPr>
          <w:rFonts w:eastAsia="方正仿宋_GBK"/>
          <w:sz w:val="32"/>
          <w:szCs w:val="32"/>
        </w:rPr>
        <w:t>202</w:t>
      </w:r>
      <w:r>
        <w:rPr>
          <w:rFonts w:eastAsia="方正仿宋_GBK" w:hint="eastAsia"/>
          <w:sz w:val="32"/>
          <w:szCs w:val="32"/>
        </w:rPr>
        <w:t>4</w:t>
      </w:r>
      <w:r>
        <w:rPr>
          <w:rFonts w:eastAsia="方正仿宋_GBK"/>
          <w:sz w:val="32"/>
          <w:szCs w:val="32"/>
        </w:rPr>
        <w:t>年度，市财政安排</w:t>
      </w:r>
      <w:bookmarkStart w:id="1" w:name="_Hlk106194675"/>
      <w:r>
        <w:rPr>
          <w:rFonts w:eastAsia="方正仿宋_GBK"/>
          <w:sz w:val="32"/>
          <w:szCs w:val="32"/>
        </w:rPr>
        <w:t>人社信息化建设市级专项资金</w:t>
      </w:r>
      <w:r>
        <w:rPr>
          <w:rFonts w:eastAsia="方正仿宋_GBK" w:hint="eastAsia"/>
          <w:sz w:val="32"/>
          <w:szCs w:val="32"/>
        </w:rPr>
        <w:t>项目预算</w:t>
      </w:r>
      <w:r>
        <w:rPr>
          <w:rFonts w:eastAsia="方正仿宋_GBK"/>
          <w:sz w:val="32"/>
          <w:szCs w:val="32"/>
        </w:rPr>
        <w:t>2</w:t>
      </w:r>
      <w:r>
        <w:rPr>
          <w:rFonts w:eastAsia="方正仿宋_GBK" w:hint="eastAsia"/>
          <w:sz w:val="32"/>
          <w:szCs w:val="32"/>
        </w:rPr>
        <w:t>600</w:t>
      </w:r>
      <w:r>
        <w:rPr>
          <w:rFonts w:eastAsia="方正仿宋_GBK" w:hint="eastAsia"/>
          <w:sz w:val="32"/>
          <w:szCs w:val="32"/>
        </w:rPr>
        <w:t>万元，</w:t>
      </w:r>
      <w:r>
        <w:rPr>
          <w:rFonts w:eastAsia="方正仿宋_GBK" w:hint="eastAsia"/>
          <w:sz w:val="32"/>
          <w:szCs w:val="32"/>
        </w:rPr>
        <w:t>期中调整预算至</w:t>
      </w:r>
      <w:r>
        <w:rPr>
          <w:rFonts w:eastAsia="方正仿宋_GBK" w:hint="eastAsia"/>
          <w:sz w:val="32"/>
          <w:szCs w:val="32"/>
        </w:rPr>
        <w:t>2210</w:t>
      </w:r>
      <w:r>
        <w:rPr>
          <w:rFonts w:eastAsia="方正仿宋_GBK" w:hint="eastAsia"/>
          <w:sz w:val="32"/>
          <w:szCs w:val="32"/>
        </w:rPr>
        <w:t>万元，</w:t>
      </w:r>
      <w:r>
        <w:rPr>
          <w:rFonts w:eastAsia="方正仿宋_GBK" w:hint="eastAsia"/>
          <w:sz w:val="32"/>
          <w:szCs w:val="32"/>
        </w:rPr>
        <w:t>拨付到位</w:t>
      </w:r>
      <w:r>
        <w:rPr>
          <w:rFonts w:eastAsia="方正仿宋_GBK" w:hint="eastAsia"/>
          <w:sz w:val="32"/>
          <w:szCs w:val="32"/>
        </w:rPr>
        <w:t>2210</w:t>
      </w:r>
      <w:r>
        <w:rPr>
          <w:rFonts w:eastAsia="方正仿宋_GBK" w:hint="eastAsia"/>
          <w:sz w:val="32"/>
          <w:szCs w:val="32"/>
        </w:rPr>
        <w:t>万元，资金到位率</w:t>
      </w:r>
      <w:r>
        <w:rPr>
          <w:rFonts w:eastAsia="方正仿宋_GBK"/>
          <w:sz w:val="32"/>
          <w:szCs w:val="32"/>
        </w:rPr>
        <w:t>100%</w:t>
      </w:r>
      <w:r>
        <w:rPr>
          <w:rFonts w:eastAsia="方正仿宋_GBK" w:hint="eastAsia"/>
          <w:sz w:val="32"/>
          <w:szCs w:val="32"/>
        </w:rPr>
        <w:t>；实际支出</w:t>
      </w:r>
      <w:r>
        <w:rPr>
          <w:rFonts w:eastAsia="方正仿宋_GBK" w:hint="eastAsia"/>
          <w:sz w:val="32"/>
          <w:szCs w:val="32"/>
        </w:rPr>
        <w:t>2188</w:t>
      </w:r>
      <w:r>
        <w:rPr>
          <w:rFonts w:eastAsia="方正仿宋_GBK" w:hint="eastAsia"/>
          <w:sz w:val="32"/>
          <w:szCs w:val="32"/>
        </w:rPr>
        <w:t>万元，预算执行率</w:t>
      </w:r>
      <w:r>
        <w:rPr>
          <w:rFonts w:eastAsia="方正仿宋_GBK"/>
          <w:sz w:val="32"/>
          <w:szCs w:val="32"/>
        </w:rPr>
        <w:t>99%</w:t>
      </w:r>
      <w:bookmarkEnd w:id="1"/>
      <w:r>
        <w:rPr>
          <w:rFonts w:eastAsia="方正仿宋_GBK" w:hint="eastAsia"/>
          <w:sz w:val="32"/>
          <w:szCs w:val="32"/>
        </w:rPr>
        <w:t>。</w:t>
      </w:r>
      <w:r>
        <w:rPr>
          <w:rFonts w:eastAsia="方正仿宋_GBK"/>
          <w:sz w:val="32"/>
          <w:szCs w:val="32"/>
        </w:rPr>
        <w:t>资金支付结合项目开展情况和进度，按照政府采购合同约定支付。</w:t>
      </w:r>
    </w:p>
    <w:p w14:paraId="30BC6A30" w14:textId="77777777" w:rsidR="00EC5FAE" w:rsidRDefault="00F76CE3">
      <w:pPr>
        <w:widowControl/>
        <w:spacing w:line="288" w:lineRule="auto"/>
        <w:ind w:firstLineChars="200" w:firstLine="640"/>
        <w:jc w:val="left"/>
        <w:rPr>
          <w:rFonts w:ascii="方正楷体_GBK" w:eastAsia="方正楷体_GBK" w:hAnsi="方正仿宋_GBK" w:cs="方正仿宋_GBK"/>
          <w:kern w:val="0"/>
          <w:sz w:val="32"/>
          <w:szCs w:val="32"/>
        </w:rPr>
      </w:pPr>
      <w:r>
        <w:rPr>
          <w:rFonts w:ascii="方正楷体_GBK" w:eastAsia="方正楷体_GBK" w:hAnsi="方正仿宋_GBK" w:cs="方正仿宋_GBK" w:hint="eastAsia"/>
          <w:kern w:val="0"/>
          <w:sz w:val="32"/>
          <w:szCs w:val="32"/>
        </w:rPr>
        <w:t>（三）绩效目标</w:t>
      </w:r>
    </w:p>
    <w:p w14:paraId="645B151A" w14:textId="77777777" w:rsidR="00EC5FAE" w:rsidRDefault="00F76CE3">
      <w:pPr>
        <w:widowControl/>
        <w:spacing w:line="288" w:lineRule="auto"/>
        <w:ind w:firstLineChars="200" w:firstLine="640"/>
        <w:jc w:val="left"/>
        <w:rPr>
          <w:rFonts w:eastAsia="方正仿宋_GBK"/>
          <w:sz w:val="32"/>
          <w:szCs w:val="32"/>
        </w:rPr>
      </w:pPr>
      <w:r>
        <w:rPr>
          <w:rFonts w:eastAsia="方正仿宋_GBK" w:cs="方正仿宋_GBK" w:hint="eastAsia"/>
          <w:kern w:val="0"/>
          <w:sz w:val="32"/>
          <w:szCs w:val="32"/>
        </w:rPr>
        <w:t>1</w:t>
      </w:r>
      <w:r>
        <w:rPr>
          <w:rFonts w:ascii="方正仿宋_GBK" w:eastAsia="方正仿宋_GBK" w:hAnsi="方正仿宋_GBK" w:cs="方正仿宋_GBK" w:hint="eastAsia"/>
          <w:kern w:val="0"/>
          <w:sz w:val="32"/>
          <w:szCs w:val="32"/>
        </w:rPr>
        <w:t xml:space="preserve">. </w:t>
      </w:r>
      <w:r>
        <w:rPr>
          <w:rFonts w:ascii="方正仿宋_GBK" w:eastAsia="方正仿宋_GBK" w:hAnsi="方正仿宋_GBK" w:cs="方正仿宋_GBK" w:hint="eastAsia"/>
          <w:kern w:val="0"/>
          <w:sz w:val="32"/>
          <w:szCs w:val="32"/>
        </w:rPr>
        <w:t>绩效总目标：立足于人力资源社会保障职能定位，结合全市人社基础信息资源和电子政务网络建设，以制度完善和机制创新为动力，以构建统一、规范的人力资源社会保障信息资源库为核心，推进业务经办、信息监测、监督管理、决策支持、公共服务五类应用系统建设，完善覆盖全市城乡、运行高效、安全稳定的人社信息化体系，进一步加强跨区域、部门的信息共享和业务协同，实现社会保障卡一卡通，为全面提高人力资源社会保障行政管理能力和公共服务水平提供有力的信息化支撑。</w:t>
      </w:r>
    </w:p>
    <w:p w14:paraId="2D26BFE9" w14:textId="77777777" w:rsidR="00EC5FAE" w:rsidRDefault="00F76CE3">
      <w:pPr>
        <w:widowControl/>
        <w:spacing w:line="288" w:lineRule="auto"/>
        <w:ind w:firstLineChars="200" w:firstLine="640"/>
        <w:jc w:val="left"/>
        <w:rPr>
          <w:rFonts w:ascii="方正仿宋_GBK" w:eastAsia="方正仿宋_GBK" w:hAnsi="方正仿宋_GBK" w:cs="方正仿宋_GBK"/>
          <w:kern w:val="0"/>
          <w:sz w:val="32"/>
          <w:szCs w:val="32"/>
        </w:rPr>
      </w:pPr>
      <w:r>
        <w:rPr>
          <w:rFonts w:eastAsia="方正仿宋_GBK" w:cs="方正仿宋_GBK" w:hint="eastAsia"/>
          <w:kern w:val="0"/>
          <w:sz w:val="32"/>
          <w:szCs w:val="32"/>
        </w:rPr>
        <w:t>2</w:t>
      </w:r>
      <w:r>
        <w:rPr>
          <w:rFonts w:ascii="方正仿宋_GBK" w:eastAsia="方正仿宋_GBK" w:hAnsi="方正仿宋_GBK" w:cs="方正仿宋_GBK" w:hint="eastAsia"/>
          <w:kern w:val="0"/>
          <w:sz w:val="32"/>
          <w:szCs w:val="32"/>
        </w:rPr>
        <w:t xml:space="preserve">. </w:t>
      </w:r>
      <w:r>
        <w:rPr>
          <w:rFonts w:ascii="方正仿宋_GBK" w:eastAsia="方正仿宋_GBK" w:hAnsi="方正仿宋_GBK" w:cs="方正仿宋_GBK" w:hint="eastAsia"/>
          <w:kern w:val="0"/>
          <w:sz w:val="32"/>
          <w:szCs w:val="32"/>
        </w:rPr>
        <w:t>年度目标：</w:t>
      </w:r>
      <w:r>
        <w:rPr>
          <w:rFonts w:eastAsia="方正仿宋_GBK" w:cs="方正仿宋_GBK" w:hint="eastAsia"/>
          <w:kern w:val="0"/>
          <w:sz w:val="32"/>
          <w:szCs w:val="32"/>
        </w:rPr>
        <w:t>（</w:t>
      </w:r>
      <w:r>
        <w:rPr>
          <w:rFonts w:eastAsia="方正仿宋_GBK" w:cs="方正仿宋_GBK" w:hint="eastAsia"/>
          <w:kern w:val="0"/>
          <w:sz w:val="32"/>
          <w:szCs w:val="32"/>
        </w:rPr>
        <w:t>1</w:t>
      </w:r>
      <w:r>
        <w:rPr>
          <w:rFonts w:eastAsia="方正仿宋_GBK" w:cs="方正仿宋_GBK" w:hint="eastAsia"/>
          <w:kern w:val="0"/>
          <w:sz w:val="32"/>
          <w:szCs w:val="32"/>
        </w:rPr>
        <w:t>）</w:t>
      </w:r>
      <w:r>
        <w:rPr>
          <w:rFonts w:eastAsia="方正仿宋_GBK" w:cs="方正仿宋_GBK" w:hint="eastAsia"/>
          <w:kern w:val="0"/>
          <w:sz w:val="32"/>
          <w:szCs w:val="32"/>
        </w:rPr>
        <w:t>持续做好省、市人社信息化两个平台维保，保障系统安全稳定运行。</w:t>
      </w:r>
      <w:r>
        <w:rPr>
          <w:rFonts w:eastAsia="方正仿宋_GBK" w:cs="方正仿宋_GBK" w:hint="eastAsia"/>
          <w:kern w:val="0"/>
          <w:sz w:val="32"/>
          <w:szCs w:val="32"/>
        </w:rPr>
        <w:t>（</w:t>
      </w:r>
      <w:r>
        <w:rPr>
          <w:rFonts w:eastAsia="方正仿宋_GBK" w:cs="方正仿宋_GBK" w:hint="eastAsia"/>
          <w:kern w:val="0"/>
          <w:sz w:val="32"/>
          <w:szCs w:val="32"/>
        </w:rPr>
        <w:t>2</w:t>
      </w:r>
      <w:r>
        <w:rPr>
          <w:rFonts w:eastAsia="方正仿宋_GBK" w:cs="方正仿宋_GBK" w:hint="eastAsia"/>
          <w:kern w:val="0"/>
          <w:sz w:val="32"/>
          <w:szCs w:val="32"/>
        </w:rPr>
        <w:t>）</w:t>
      </w:r>
      <w:r>
        <w:rPr>
          <w:rFonts w:eastAsia="方正仿宋_GBK" w:cs="方正仿宋_GBK" w:hint="eastAsia"/>
          <w:kern w:val="0"/>
          <w:sz w:val="32"/>
          <w:szCs w:val="32"/>
        </w:rPr>
        <w:t>进行系统网络安全运维工作，切实保障人社信息系统安全，力争人社信息系统稳定运行</w:t>
      </w:r>
      <w:r>
        <w:rPr>
          <w:rFonts w:eastAsia="方正仿宋_GBK" w:cs="方正仿宋_GBK" w:hint="eastAsia"/>
          <w:kern w:val="0"/>
          <w:sz w:val="32"/>
          <w:szCs w:val="32"/>
        </w:rPr>
        <w:t>365</w:t>
      </w:r>
      <w:r>
        <w:rPr>
          <w:rFonts w:eastAsia="方正仿宋_GBK" w:cs="方正仿宋_GBK" w:hint="eastAsia"/>
          <w:kern w:val="0"/>
          <w:sz w:val="32"/>
          <w:szCs w:val="32"/>
        </w:rPr>
        <w:t>天。</w:t>
      </w:r>
      <w:r>
        <w:rPr>
          <w:rFonts w:eastAsia="方正仿宋_GBK" w:cs="方正仿宋_GBK" w:hint="eastAsia"/>
          <w:kern w:val="0"/>
          <w:sz w:val="32"/>
          <w:szCs w:val="32"/>
        </w:rPr>
        <w:t>（</w:t>
      </w:r>
      <w:r>
        <w:rPr>
          <w:rFonts w:eastAsia="方正仿宋_GBK" w:cs="方正仿宋_GBK" w:hint="eastAsia"/>
          <w:kern w:val="0"/>
          <w:sz w:val="32"/>
          <w:szCs w:val="32"/>
        </w:rPr>
        <w:t>3</w:t>
      </w:r>
      <w:r>
        <w:rPr>
          <w:rFonts w:eastAsia="方正仿宋_GBK" w:cs="方正仿宋_GBK" w:hint="eastAsia"/>
          <w:kern w:val="0"/>
          <w:sz w:val="32"/>
          <w:szCs w:val="32"/>
        </w:rPr>
        <w:t>）</w:t>
      </w:r>
      <w:r>
        <w:rPr>
          <w:rFonts w:eastAsia="方正仿宋_GBK" w:cs="方正仿宋_GBK" w:hint="eastAsia"/>
          <w:kern w:val="0"/>
          <w:sz w:val="32"/>
          <w:szCs w:val="32"/>
        </w:rPr>
        <w:t>严格等保整改要求，提升系统和网络安全防护能力，力争网络安全事故数为零。</w:t>
      </w:r>
      <w:r>
        <w:rPr>
          <w:rFonts w:eastAsia="方正仿宋_GBK" w:cs="方正仿宋_GBK" w:hint="eastAsia"/>
          <w:kern w:val="0"/>
          <w:sz w:val="32"/>
          <w:szCs w:val="32"/>
        </w:rPr>
        <w:t>（</w:t>
      </w:r>
      <w:r>
        <w:rPr>
          <w:rFonts w:eastAsia="方正仿宋_GBK" w:cs="方正仿宋_GBK" w:hint="eastAsia"/>
          <w:kern w:val="0"/>
          <w:sz w:val="32"/>
          <w:szCs w:val="32"/>
        </w:rPr>
        <w:t>4</w:t>
      </w:r>
      <w:r>
        <w:rPr>
          <w:rFonts w:eastAsia="方正仿宋_GBK" w:cs="方正仿宋_GBK" w:hint="eastAsia"/>
          <w:kern w:val="0"/>
          <w:sz w:val="32"/>
          <w:szCs w:val="32"/>
        </w:rPr>
        <w:t>）</w:t>
      </w:r>
      <w:r>
        <w:rPr>
          <w:rFonts w:eastAsia="方正仿宋_GBK" w:cs="方正仿宋_GBK" w:hint="eastAsia"/>
          <w:kern w:val="0"/>
          <w:sz w:val="32"/>
          <w:szCs w:val="32"/>
        </w:rPr>
        <w:t>推进全市第三代社保卡发行及</w:t>
      </w:r>
      <w:r>
        <w:rPr>
          <w:rFonts w:eastAsia="方正仿宋_GBK" w:cs="方正仿宋_GBK" w:hint="eastAsia"/>
          <w:kern w:val="0"/>
          <w:sz w:val="32"/>
          <w:szCs w:val="32"/>
        </w:rPr>
        <w:lastRenderedPageBreak/>
        <w:t>电子社保卡的签发工作，实现新增发行第三代社会保障卡</w:t>
      </w:r>
      <w:r>
        <w:rPr>
          <w:rFonts w:eastAsia="方正仿宋_GBK" w:cs="方正仿宋_GBK" w:hint="eastAsia"/>
          <w:kern w:val="0"/>
          <w:sz w:val="32"/>
          <w:szCs w:val="32"/>
        </w:rPr>
        <w:t>100</w:t>
      </w:r>
      <w:r>
        <w:rPr>
          <w:rFonts w:eastAsia="方正仿宋_GBK" w:cs="方正仿宋_GBK" w:hint="eastAsia"/>
          <w:kern w:val="0"/>
          <w:sz w:val="32"/>
          <w:szCs w:val="32"/>
        </w:rPr>
        <w:t>万张、电子社保卡普及率达到</w:t>
      </w:r>
      <w:r>
        <w:rPr>
          <w:rFonts w:eastAsia="方正仿宋_GBK" w:cs="方正仿宋_GBK" w:hint="eastAsia"/>
          <w:kern w:val="0"/>
          <w:sz w:val="32"/>
          <w:szCs w:val="32"/>
        </w:rPr>
        <w:t>60%</w:t>
      </w:r>
      <w:r>
        <w:rPr>
          <w:rFonts w:eastAsia="方正仿宋_GBK" w:cs="方正仿宋_GBK" w:hint="eastAsia"/>
          <w:kern w:val="0"/>
          <w:sz w:val="32"/>
          <w:szCs w:val="32"/>
        </w:rPr>
        <w:t>。</w:t>
      </w:r>
      <w:r>
        <w:rPr>
          <w:rFonts w:eastAsia="方正仿宋_GBK" w:cs="方正仿宋_GBK" w:hint="eastAsia"/>
          <w:kern w:val="0"/>
          <w:sz w:val="32"/>
          <w:szCs w:val="32"/>
        </w:rPr>
        <w:t>（</w:t>
      </w:r>
      <w:r>
        <w:rPr>
          <w:rFonts w:eastAsia="方正仿宋_GBK" w:cs="方正仿宋_GBK" w:hint="eastAsia"/>
          <w:kern w:val="0"/>
          <w:sz w:val="32"/>
          <w:szCs w:val="32"/>
        </w:rPr>
        <w:t>5</w:t>
      </w:r>
      <w:r>
        <w:rPr>
          <w:rFonts w:eastAsia="方正仿宋_GBK" w:cs="方正仿宋_GBK" w:hint="eastAsia"/>
          <w:kern w:val="0"/>
          <w:sz w:val="32"/>
          <w:szCs w:val="32"/>
        </w:rPr>
        <w:t>）</w:t>
      </w:r>
      <w:r>
        <w:rPr>
          <w:rFonts w:eastAsia="方正仿宋_GBK" w:cs="方正仿宋_GBK" w:hint="eastAsia"/>
          <w:kern w:val="0"/>
          <w:sz w:val="32"/>
          <w:szCs w:val="32"/>
        </w:rPr>
        <w:t>推进第三代社保卡在其他公共服务领域的应用拓展。</w:t>
      </w:r>
    </w:p>
    <w:p w14:paraId="11C2B25D"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二、评价结论</w:t>
      </w:r>
    </w:p>
    <w:p w14:paraId="1B93E196" w14:textId="77777777" w:rsidR="00EC5FAE" w:rsidRDefault="00F76CE3">
      <w:pPr>
        <w:widowControl/>
        <w:spacing w:line="288" w:lineRule="auto"/>
        <w:ind w:firstLineChars="200" w:firstLine="640"/>
        <w:jc w:val="left"/>
        <w:rPr>
          <w:rFonts w:ascii="方正楷体_GBK" w:eastAsia="方正楷体_GBK" w:hAnsi="方正仿宋_GBK" w:cs="方正仿宋_GBK"/>
          <w:kern w:val="0"/>
          <w:sz w:val="32"/>
          <w:szCs w:val="32"/>
        </w:rPr>
      </w:pPr>
      <w:r>
        <w:rPr>
          <w:rFonts w:ascii="方正楷体_GBK" w:eastAsia="方正楷体_GBK" w:hAnsi="方正仿宋_GBK" w:cs="方正仿宋_GBK" w:hint="eastAsia"/>
          <w:kern w:val="0"/>
          <w:sz w:val="32"/>
          <w:szCs w:val="32"/>
        </w:rPr>
        <w:t>（一）评价对象与范围</w:t>
      </w:r>
    </w:p>
    <w:p w14:paraId="74BA5C3F" w14:textId="77777777" w:rsidR="00EC5FAE" w:rsidRDefault="00F76CE3">
      <w:pPr>
        <w:spacing w:line="288" w:lineRule="auto"/>
        <w:ind w:firstLineChars="200" w:firstLine="640"/>
        <w:rPr>
          <w:rFonts w:eastAsia="方正仿宋_GBK"/>
          <w:sz w:val="32"/>
          <w:szCs w:val="32"/>
        </w:rPr>
      </w:pPr>
      <w:r>
        <w:rPr>
          <w:rFonts w:eastAsia="方正仿宋_GBK"/>
          <w:sz w:val="32"/>
          <w:szCs w:val="32"/>
        </w:rPr>
        <w:t>根据</w:t>
      </w:r>
      <w:r>
        <w:rPr>
          <w:rFonts w:eastAsia="方正仿宋_GBK" w:hint="eastAsia"/>
          <w:sz w:val="32"/>
          <w:szCs w:val="32"/>
        </w:rPr>
        <w:t>专项</w:t>
      </w:r>
      <w:r>
        <w:rPr>
          <w:rFonts w:eastAsia="方正仿宋_GBK"/>
          <w:sz w:val="32"/>
          <w:szCs w:val="32"/>
        </w:rPr>
        <w:t>资金具体投向及实施内容，纳入本次绩效评价对象</w:t>
      </w:r>
      <w:r>
        <w:rPr>
          <w:rFonts w:eastAsia="方正仿宋_GBK" w:hint="eastAsia"/>
          <w:sz w:val="32"/>
          <w:szCs w:val="32"/>
        </w:rPr>
        <w:t>为人社信息化建设市级专项资金</w:t>
      </w:r>
      <w:r>
        <w:rPr>
          <w:rFonts w:eastAsia="方正仿宋_GBK" w:hint="eastAsia"/>
          <w:sz w:val="32"/>
          <w:szCs w:val="32"/>
        </w:rPr>
        <w:t>支</w:t>
      </w:r>
      <w:r>
        <w:rPr>
          <w:rFonts w:eastAsia="方正仿宋_GBK" w:hint="eastAsia"/>
          <w:sz w:val="32"/>
          <w:szCs w:val="32"/>
        </w:rPr>
        <w:t>出</w:t>
      </w:r>
      <w:r>
        <w:rPr>
          <w:rFonts w:eastAsia="方正仿宋_GBK"/>
          <w:sz w:val="32"/>
          <w:szCs w:val="32"/>
        </w:rPr>
        <w:t>2</w:t>
      </w:r>
      <w:r>
        <w:rPr>
          <w:rFonts w:eastAsia="方正仿宋_GBK" w:hint="eastAsia"/>
          <w:sz w:val="32"/>
          <w:szCs w:val="32"/>
        </w:rPr>
        <w:t>188</w:t>
      </w:r>
      <w:r>
        <w:rPr>
          <w:rFonts w:eastAsia="方正仿宋_GBK" w:hint="eastAsia"/>
          <w:sz w:val="32"/>
          <w:szCs w:val="32"/>
        </w:rPr>
        <w:t>万元。评价</w:t>
      </w:r>
      <w:r>
        <w:rPr>
          <w:rFonts w:eastAsia="方正仿宋_GBK"/>
          <w:sz w:val="32"/>
          <w:szCs w:val="32"/>
        </w:rPr>
        <w:t>范围</w:t>
      </w:r>
      <w:r>
        <w:rPr>
          <w:rFonts w:eastAsia="方正仿宋_GBK" w:hint="eastAsia"/>
          <w:sz w:val="32"/>
          <w:szCs w:val="32"/>
        </w:rPr>
        <w:t>主要</w:t>
      </w:r>
      <w:r>
        <w:rPr>
          <w:rFonts w:eastAsia="方正仿宋_GBK"/>
          <w:sz w:val="32"/>
          <w:szCs w:val="32"/>
        </w:rPr>
        <w:t>包括：软件开发和维护服务</w:t>
      </w:r>
      <w:r>
        <w:rPr>
          <w:rFonts w:eastAsia="方正仿宋_GBK" w:hint="eastAsia"/>
          <w:sz w:val="32"/>
          <w:szCs w:val="32"/>
        </w:rPr>
        <w:t>工</w:t>
      </w:r>
      <w:r>
        <w:rPr>
          <w:rFonts w:eastAsia="方正仿宋_GBK"/>
          <w:sz w:val="32"/>
          <w:szCs w:val="32"/>
        </w:rPr>
        <w:t>作</w:t>
      </w:r>
      <w:r>
        <w:rPr>
          <w:rFonts w:eastAsia="方正仿宋_GBK" w:hint="eastAsia"/>
          <w:sz w:val="32"/>
          <w:szCs w:val="32"/>
        </w:rPr>
        <w:t>、</w:t>
      </w:r>
      <w:r>
        <w:rPr>
          <w:rFonts w:eastAsia="方正仿宋_GBK"/>
          <w:sz w:val="32"/>
          <w:szCs w:val="32"/>
        </w:rPr>
        <w:t>硬件支撑平台优化和维护服务</w:t>
      </w:r>
      <w:r>
        <w:rPr>
          <w:rFonts w:eastAsia="方正仿宋_GBK" w:hint="eastAsia"/>
          <w:sz w:val="32"/>
          <w:szCs w:val="32"/>
        </w:rPr>
        <w:t>工</w:t>
      </w:r>
      <w:r>
        <w:rPr>
          <w:rFonts w:eastAsia="方正仿宋_GBK"/>
          <w:sz w:val="32"/>
          <w:szCs w:val="32"/>
        </w:rPr>
        <w:t>作</w:t>
      </w:r>
      <w:r>
        <w:rPr>
          <w:rFonts w:eastAsia="方正仿宋_GBK" w:hint="eastAsia"/>
          <w:sz w:val="32"/>
          <w:szCs w:val="32"/>
        </w:rPr>
        <w:t>、</w:t>
      </w:r>
      <w:r>
        <w:rPr>
          <w:rFonts w:eastAsia="方正仿宋_GBK"/>
          <w:sz w:val="32"/>
          <w:szCs w:val="32"/>
        </w:rPr>
        <w:t>网络通信服务</w:t>
      </w:r>
      <w:r>
        <w:rPr>
          <w:rFonts w:eastAsia="方正仿宋_GBK" w:hint="eastAsia"/>
          <w:sz w:val="32"/>
          <w:szCs w:val="32"/>
        </w:rPr>
        <w:t>工</w:t>
      </w:r>
      <w:r>
        <w:rPr>
          <w:rFonts w:eastAsia="方正仿宋_GBK"/>
          <w:sz w:val="32"/>
          <w:szCs w:val="32"/>
        </w:rPr>
        <w:t>作</w:t>
      </w:r>
      <w:r>
        <w:rPr>
          <w:rFonts w:eastAsia="方正仿宋_GBK" w:hint="eastAsia"/>
          <w:sz w:val="32"/>
          <w:szCs w:val="32"/>
        </w:rPr>
        <w:t>、</w:t>
      </w:r>
      <w:r>
        <w:rPr>
          <w:rFonts w:eastAsia="方正仿宋_GBK"/>
          <w:sz w:val="32"/>
          <w:szCs w:val="32"/>
        </w:rPr>
        <w:t>公共服务系统维护</w:t>
      </w:r>
      <w:r>
        <w:rPr>
          <w:rFonts w:eastAsia="方正仿宋_GBK" w:hint="eastAsia"/>
          <w:sz w:val="32"/>
          <w:szCs w:val="32"/>
        </w:rPr>
        <w:t>工</w:t>
      </w:r>
      <w:r>
        <w:rPr>
          <w:rFonts w:eastAsia="方正仿宋_GBK"/>
          <w:sz w:val="32"/>
          <w:szCs w:val="32"/>
        </w:rPr>
        <w:t>作。</w:t>
      </w:r>
    </w:p>
    <w:p w14:paraId="2437DAB5" w14:textId="77777777" w:rsidR="00EC5FAE" w:rsidRDefault="00F76CE3">
      <w:pPr>
        <w:spacing w:line="288" w:lineRule="auto"/>
        <w:ind w:firstLineChars="200" w:firstLine="640"/>
        <w:rPr>
          <w:rFonts w:eastAsia="方正仿宋_GBK"/>
          <w:sz w:val="32"/>
          <w:szCs w:val="32"/>
        </w:rPr>
      </w:pPr>
      <w:r>
        <w:rPr>
          <w:rFonts w:eastAsia="方正仿宋_GBK"/>
          <w:sz w:val="32"/>
          <w:szCs w:val="32"/>
        </w:rPr>
        <w:t>评价基准日定为</w:t>
      </w:r>
      <w:r>
        <w:rPr>
          <w:rFonts w:eastAsia="方正仿宋_GBK"/>
          <w:sz w:val="32"/>
          <w:szCs w:val="32"/>
        </w:rPr>
        <w:t>202</w:t>
      </w:r>
      <w:r>
        <w:rPr>
          <w:rFonts w:eastAsia="方正仿宋_GBK" w:hint="eastAsia"/>
          <w:sz w:val="32"/>
          <w:szCs w:val="32"/>
        </w:rPr>
        <w:t>4</w:t>
      </w:r>
      <w:r>
        <w:rPr>
          <w:rFonts w:eastAsia="方正仿宋_GBK"/>
          <w:sz w:val="32"/>
          <w:szCs w:val="32"/>
        </w:rPr>
        <w:t>年</w:t>
      </w:r>
      <w:r>
        <w:rPr>
          <w:rFonts w:eastAsia="方正仿宋_GBK"/>
          <w:sz w:val="32"/>
          <w:szCs w:val="32"/>
        </w:rPr>
        <w:t>12</w:t>
      </w:r>
      <w:r>
        <w:rPr>
          <w:rFonts w:eastAsia="方正仿宋_GBK"/>
          <w:sz w:val="32"/>
          <w:szCs w:val="32"/>
        </w:rPr>
        <w:t>月</w:t>
      </w:r>
      <w:r>
        <w:rPr>
          <w:rFonts w:eastAsia="方正仿宋_GBK"/>
          <w:sz w:val="32"/>
          <w:szCs w:val="32"/>
        </w:rPr>
        <w:t>31</w:t>
      </w:r>
      <w:r>
        <w:rPr>
          <w:rFonts w:eastAsia="方正仿宋_GBK"/>
          <w:sz w:val="32"/>
          <w:szCs w:val="32"/>
        </w:rPr>
        <w:t>日。</w:t>
      </w:r>
    </w:p>
    <w:p w14:paraId="39C1C2D8" w14:textId="77777777" w:rsidR="00EC5FAE" w:rsidRDefault="00F76CE3">
      <w:pPr>
        <w:widowControl/>
        <w:spacing w:line="288" w:lineRule="auto"/>
        <w:ind w:firstLineChars="200" w:firstLine="640"/>
        <w:jc w:val="left"/>
        <w:rPr>
          <w:rFonts w:ascii="方正楷体_GBK" w:eastAsia="方正楷体_GBK" w:hAnsi="方正仿宋_GBK" w:cs="方正仿宋_GBK"/>
          <w:kern w:val="0"/>
          <w:sz w:val="32"/>
          <w:szCs w:val="32"/>
        </w:rPr>
      </w:pPr>
      <w:r>
        <w:rPr>
          <w:rFonts w:ascii="方正楷体_GBK" w:eastAsia="方正楷体_GBK" w:hAnsi="方正仿宋_GBK" w:cs="方正仿宋_GBK" w:hint="eastAsia"/>
          <w:kern w:val="0"/>
          <w:sz w:val="32"/>
          <w:szCs w:val="32"/>
        </w:rPr>
        <w:t>（二）评价结论和评分结果</w:t>
      </w:r>
    </w:p>
    <w:p w14:paraId="3C6A281F" w14:textId="77777777" w:rsidR="00EC5FAE" w:rsidRDefault="00F76CE3">
      <w:pPr>
        <w:spacing w:line="288" w:lineRule="auto"/>
        <w:ind w:firstLineChars="200" w:firstLine="640"/>
        <w:rPr>
          <w:rFonts w:eastAsia="方正仿宋_GBK"/>
          <w:sz w:val="32"/>
          <w:szCs w:val="32"/>
        </w:rPr>
      </w:pPr>
      <w:r>
        <w:rPr>
          <w:rFonts w:eastAsia="方正仿宋_GBK"/>
          <w:sz w:val="32"/>
          <w:szCs w:val="32"/>
        </w:rPr>
        <w:t>经实施评价程序，从整体上看，本单位负责的项目管理规范，监督到位，政策执行较好，发挥了财政资金的使用效能，绩效目标达标较好，有力提升了市人社信息系统建设的自主创新能力，产生了较大的经济效益、社会效益，为未来我市人社信息化建设的长期稳定发展奠定了坚实基础。</w:t>
      </w:r>
      <w:r>
        <w:rPr>
          <w:rFonts w:eastAsia="方正仿宋_GBK" w:hint="eastAsia"/>
          <w:sz w:val="32"/>
          <w:szCs w:val="32"/>
        </w:rPr>
        <w:t>本年，我单位获得</w:t>
      </w:r>
      <w:r>
        <w:rPr>
          <w:rFonts w:eastAsia="方正仿宋_GBK" w:hint="eastAsia"/>
          <w:sz w:val="32"/>
          <w:szCs w:val="32"/>
        </w:rPr>
        <w:t>2024</w:t>
      </w:r>
      <w:r>
        <w:rPr>
          <w:rFonts w:eastAsia="方正仿宋_GBK" w:hint="eastAsia"/>
          <w:sz w:val="32"/>
          <w:szCs w:val="32"/>
        </w:rPr>
        <w:t>年度事业</w:t>
      </w:r>
      <w:r>
        <w:rPr>
          <w:rFonts w:eastAsia="方正仿宋_GBK" w:hint="eastAsia"/>
          <w:sz w:val="32"/>
          <w:szCs w:val="32"/>
        </w:rPr>
        <w:t>单位绩效考核第</w:t>
      </w:r>
      <w:r>
        <w:rPr>
          <w:rFonts w:eastAsia="方正仿宋_GBK" w:hint="eastAsia"/>
          <w:sz w:val="32"/>
          <w:szCs w:val="32"/>
        </w:rPr>
        <w:t>二</w:t>
      </w:r>
      <w:r>
        <w:rPr>
          <w:rFonts w:eastAsia="方正仿宋_GBK" w:hint="eastAsia"/>
          <w:sz w:val="32"/>
          <w:szCs w:val="32"/>
        </w:rPr>
        <w:t>等次荣誉。</w:t>
      </w:r>
    </w:p>
    <w:p w14:paraId="1E4532DF" w14:textId="77777777" w:rsidR="00EC5FAE" w:rsidRDefault="00F76CE3">
      <w:pPr>
        <w:spacing w:line="288" w:lineRule="auto"/>
        <w:ind w:firstLineChars="200" w:firstLine="640"/>
        <w:rPr>
          <w:rFonts w:eastAsia="方正仿宋_GBK"/>
          <w:sz w:val="32"/>
          <w:szCs w:val="32"/>
        </w:rPr>
      </w:pPr>
      <w:r>
        <w:rPr>
          <w:rFonts w:eastAsia="方正仿宋_GBK"/>
          <w:sz w:val="32"/>
          <w:szCs w:val="32"/>
        </w:rPr>
        <w:t>根据</w:t>
      </w:r>
      <w:r>
        <w:rPr>
          <w:rFonts w:eastAsia="方正仿宋_GBK" w:hint="eastAsia"/>
          <w:sz w:val="32"/>
          <w:szCs w:val="32"/>
        </w:rPr>
        <w:t>专项资金</w:t>
      </w:r>
      <w:r>
        <w:rPr>
          <w:rFonts w:eastAsia="方正仿宋_GBK"/>
          <w:sz w:val="32"/>
          <w:szCs w:val="32"/>
        </w:rPr>
        <w:t>预算执行涉及到的资料及相关凭证，在全面整理分析的基础上，经过对项目决策方面（项目</w:t>
      </w:r>
      <w:r>
        <w:rPr>
          <w:rFonts w:eastAsia="方正仿宋_GBK" w:hint="eastAsia"/>
          <w:sz w:val="32"/>
          <w:szCs w:val="32"/>
        </w:rPr>
        <w:t>立项</w:t>
      </w:r>
      <w:r>
        <w:rPr>
          <w:rFonts w:eastAsia="方正仿宋_GBK"/>
          <w:sz w:val="32"/>
          <w:szCs w:val="32"/>
        </w:rPr>
        <w:t>、</w:t>
      </w:r>
      <w:r>
        <w:rPr>
          <w:rFonts w:eastAsia="方正仿宋_GBK" w:hint="eastAsia"/>
          <w:sz w:val="32"/>
          <w:szCs w:val="32"/>
        </w:rPr>
        <w:t>绩效目标</w:t>
      </w:r>
      <w:r>
        <w:rPr>
          <w:rFonts w:eastAsia="方正仿宋_GBK"/>
          <w:sz w:val="32"/>
          <w:szCs w:val="32"/>
        </w:rPr>
        <w:t>、资金</w:t>
      </w:r>
      <w:r>
        <w:rPr>
          <w:rFonts w:eastAsia="方正仿宋_GBK" w:hint="eastAsia"/>
          <w:sz w:val="32"/>
          <w:szCs w:val="32"/>
        </w:rPr>
        <w:t>投入</w:t>
      </w:r>
      <w:r>
        <w:rPr>
          <w:rFonts w:eastAsia="方正仿宋_GBK"/>
          <w:sz w:val="32"/>
          <w:szCs w:val="32"/>
        </w:rPr>
        <w:t>）、项目</w:t>
      </w:r>
      <w:r>
        <w:rPr>
          <w:rFonts w:eastAsia="方正仿宋_GBK" w:hint="eastAsia"/>
          <w:sz w:val="32"/>
          <w:szCs w:val="32"/>
        </w:rPr>
        <w:t>过程</w:t>
      </w:r>
      <w:r>
        <w:rPr>
          <w:rFonts w:eastAsia="方正仿宋_GBK"/>
          <w:sz w:val="32"/>
          <w:szCs w:val="32"/>
        </w:rPr>
        <w:t>方面（资金管理、组织实施）、项目产出及项目</w:t>
      </w:r>
      <w:r>
        <w:rPr>
          <w:rFonts w:eastAsia="方正仿宋_GBK" w:hint="eastAsia"/>
          <w:sz w:val="32"/>
          <w:szCs w:val="32"/>
        </w:rPr>
        <w:t>效益、</w:t>
      </w:r>
      <w:r>
        <w:rPr>
          <w:rFonts w:eastAsia="方正仿宋_GBK"/>
          <w:sz w:val="32"/>
          <w:szCs w:val="32"/>
        </w:rPr>
        <w:t>满意度等方面多元分析，按照</w:t>
      </w:r>
      <w:r>
        <w:rPr>
          <w:rFonts w:eastAsia="方正仿宋_GBK"/>
          <w:sz w:val="32"/>
          <w:szCs w:val="32"/>
        </w:rPr>
        <w:t>“</w:t>
      </w:r>
      <w:r>
        <w:rPr>
          <w:rFonts w:eastAsia="方正仿宋_GBK"/>
          <w:sz w:val="32"/>
          <w:szCs w:val="32"/>
        </w:rPr>
        <w:t>财政专项资金绩效评价指标体系</w:t>
      </w:r>
      <w:r>
        <w:rPr>
          <w:rFonts w:eastAsia="方正仿宋_GBK"/>
          <w:sz w:val="32"/>
          <w:szCs w:val="32"/>
        </w:rPr>
        <w:t>”</w:t>
      </w:r>
      <w:r>
        <w:rPr>
          <w:rFonts w:eastAsia="方正仿宋_GBK"/>
          <w:sz w:val="32"/>
          <w:szCs w:val="32"/>
        </w:rPr>
        <w:t>进行综合评价，本项目综合得分</w:t>
      </w:r>
      <w:r>
        <w:rPr>
          <w:rFonts w:eastAsia="方正仿宋_GBK"/>
          <w:sz w:val="32"/>
          <w:szCs w:val="32"/>
        </w:rPr>
        <w:t>9</w:t>
      </w:r>
      <w:r>
        <w:rPr>
          <w:rFonts w:eastAsia="方正仿宋_GBK" w:hint="eastAsia"/>
          <w:sz w:val="32"/>
          <w:szCs w:val="32"/>
        </w:rPr>
        <w:t>9.52</w:t>
      </w:r>
      <w:r>
        <w:rPr>
          <w:rFonts w:eastAsia="方正仿宋_GBK"/>
          <w:sz w:val="32"/>
          <w:szCs w:val="32"/>
        </w:rPr>
        <w:t>分，评价等次为</w:t>
      </w:r>
      <w:r>
        <w:rPr>
          <w:rFonts w:eastAsia="方正仿宋_GBK"/>
          <w:sz w:val="32"/>
          <w:szCs w:val="32"/>
        </w:rPr>
        <w:t>“</w:t>
      </w:r>
      <w:r>
        <w:rPr>
          <w:rFonts w:eastAsia="方正仿宋_GBK"/>
          <w:sz w:val="32"/>
          <w:szCs w:val="32"/>
        </w:rPr>
        <w:t>优</w:t>
      </w:r>
      <w:r>
        <w:rPr>
          <w:rFonts w:eastAsia="方正仿宋_GBK"/>
          <w:sz w:val="32"/>
          <w:szCs w:val="32"/>
        </w:rPr>
        <w:t>”</w:t>
      </w:r>
      <w:r>
        <w:rPr>
          <w:rFonts w:eastAsia="方正仿宋_GBK"/>
          <w:sz w:val="32"/>
          <w:szCs w:val="32"/>
        </w:rPr>
        <w:t>。各项评分结果见《</w:t>
      </w:r>
      <w:r>
        <w:rPr>
          <w:rFonts w:eastAsia="方正仿宋_GBK"/>
          <w:sz w:val="32"/>
          <w:szCs w:val="32"/>
        </w:rPr>
        <w:t>202</w:t>
      </w:r>
      <w:r>
        <w:rPr>
          <w:rFonts w:eastAsia="方正仿宋_GBK" w:hint="eastAsia"/>
          <w:sz w:val="32"/>
          <w:szCs w:val="32"/>
        </w:rPr>
        <w:t>4</w:t>
      </w:r>
      <w:r>
        <w:rPr>
          <w:rFonts w:eastAsia="方正仿宋_GBK"/>
          <w:sz w:val="32"/>
          <w:szCs w:val="32"/>
        </w:rPr>
        <w:t>年度人社信息化建设</w:t>
      </w:r>
      <w:r>
        <w:rPr>
          <w:rFonts w:eastAsia="方正仿宋_GBK"/>
          <w:sz w:val="32"/>
          <w:szCs w:val="32"/>
        </w:rPr>
        <w:lastRenderedPageBreak/>
        <w:t>市级专项资金绩效自评价报告附表》。</w:t>
      </w:r>
    </w:p>
    <w:p w14:paraId="4E5B32D2"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三、项目成效</w:t>
      </w:r>
    </w:p>
    <w:p w14:paraId="28E95EF2" w14:textId="77777777" w:rsidR="00EC5FAE" w:rsidRDefault="00F76CE3">
      <w:pPr>
        <w:spacing w:line="288" w:lineRule="auto"/>
        <w:ind w:firstLineChars="200" w:firstLine="640"/>
        <w:rPr>
          <w:rFonts w:eastAsia="方正楷体_GBK"/>
          <w:sz w:val="32"/>
          <w:szCs w:val="32"/>
          <w:shd w:val="clear" w:color="auto" w:fill="FFFFFF"/>
        </w:rPr>
      </w:pPr>
      <w:r>
        <w:rPr>
          <w:rFonts w:eastAsia="方正楷体_GBK"/>
          <w:sz w:val="32"/>
          <w:szCs w:val="32"/>
          <w:shd w:val="clear" w:color="auto" w:fill="FFFFFF"/>
        </w:rPr>
        <w:t>（一）</w:t>
      </w:r>
      <w:r>
        <w:rPr>
          <w:rFonts w:eastAsia="方正楷体_GBK" w:hint="eastAsia"/>
          <w:sz w:val="32"/>
          <w:szCs w:val="32"/>
          <w:shd w:val="clear" w:color="auto" w:fill="FFFFFF"/>
        </w:rPr>
        <w:t>围绕系统平台管理，构建完善高水平技术支撑体系</w:t>
      </w:r>
      <w:r>
        <w:rPr>
          <w:rFonts w:eastAsia="方正楷体_GBK" w:hint="eastAsia"/>
          <w:sz w:val="32"/>
          <w:szCs w:val="32"/>
          <w:shd w:val="clear" w:color="auto" w:fill="FFFFFF"/>
        </w:rPr>
        <w:t xml:space="preserve"> </w:t>
      </w:r>
    </w:p>
    <w:p w14:paraId="310D4A7E" w14:textId="56259DAB" w:rsidR="00EC5FAE" w:rsidRDefault="00F76CE3" w:rsidP="00660476">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1. </w:t>
      </w:r>
      <w:r>
        <w:rPr>
          <w:rFonts w:eastAsia="方正仿宋_GBK" w:hint="eastAsia"/>
          <w:sz w:val="32"/>
          <w:szCs w:val="32"/>
          <w:shd w:val="clear" w:color="auto" w:fill="FFFFFF"/>
        </w:rPr>
        <w:t>推进系统建设，健全南京人社数字政府服务体系</w:t>
      </w:r>
      <w:r w:rsidR="00660476">
        <w:rPr>
          <w:rFonts w:eastAsia="方正仿宋_GBK" w:hint="eastAsia"/>
          <w:sz w:val="32"/>
          <w:szCs w:val="32"/>
          <w:shd w:val="clear" w:color="auto" w:fill="FFFFFF"/>
        </w:rPr>
        <w:t>。</w:t>
      </w:r>
      <w:r>
        <w:rPr>
          <w:rFonts w:eastAsia="方正仿宋_GBK" w:hint="eastAsia"/>
          <w:sz w:val="32"/>
          <w:szCs w:val="32"/>
          <w:shd w:val="clear" w:color="auto" w:fill="FFFFFF"/>
        </w:rPr>
        <w:t>积极争取省厅技术支持，不断优化完善省人社一体化信息平台，加强与市“金保二期”衔接联动，融合线上与线下办事渠道，积极拓展本地特色应用，构筑完备的“省级统一应用</w:t>
      </w:r>
      <w:r>
        <w:rPr>
          <w:rFonts w:eastAsia="方正仿宋_GBK" w:hint="eastAsia"/>
          <w:sz w:val="32"/>
          <w:szCs w:val="32"/>
          <w:shd w:val="clear" w:color="auto" w:fill="FFFFFF"/>
        </w:rPr>
        <w:t>+</w:t>
      </w:r>
      <w:r>
        <w:rPr>
          <w:rFonts w:eastAsia="方正仿宋_GBK" w:hint="eastAsia"/>
          <w:sz w:val="32"/>
          <w:szCs w:val="32"/>
          <w:shd w:val="clear" w:color="auto" w:fill="FFFFFF"/>
        </w:rPr>
        <w:t>本地特色应用”的政务服务体系。按照《江苏省人社一体化信息平台运维工单管理办法》</w:t>
      </w:r>
      <w:r>
        <w:rPr>
          <w:rFonts w:eastAsia="方正仿宋_GBK" w:hint="eastAsia"/>
          <w:sz w:val="32"/>
          <w:szCs w:val="32"/>
          <w:shd w:val="clear" w:color="auto" w:fill="FFFFFF"/>
        </w:rPr>
        <w:t>，</w:t>
      </w:r>
      <w:r>
        <w:rPr>
          <w:rFonts w:eastAsia="方正仿宋_GBK" w:hint="eastAsia"/>
          <w:sz w:val="32"/>
          <w:szCs w:val="32"/>
          <w:shd w:val="clear" w:color="auto" w:fill="FFFFFF"/>
        </w:rPr>
        <w:t>组织市本级业务经办人员、各区系统管理员和驻场运维团队进行培训，提高运维工单处理效率，提升运维整体质效，确保省市平台运行平稳，保障业务办理顺畅。</w:t>
      </w:r>
      <w:r>
        <w:rPr>
          <w:rFonts w:eastAsia="方正仿宋_GBK" w:hint="eastAsia"/>
          <w:sz w:val="32"/>
          <w:szCs w:val="32"/>
          <w:shd w:val="clear" w:color="auto" w:fill="FFFFFF"/>
        </w:rPr>
        <w:t>全年</w:t>
      </w:r>
      <w:r>
        <w:rPr>
          <w:rFonts w:eastAsia="方正仿宋_GBK" w:hint="eastAsia"/>
          <w:sz w:val="32"/>
          <w:szCs w:val="32"/>
          <w:shd w:val="clear" w:color="auto" w:fill="FFFFFF"/>
        </w:rPr>
        <w:t>累计处理省平台协调单</w:t>
      </w:r>
      <w:r>
        <w:rPr>
          <w:rFonts w:eastAsia="方正仿宋_GBK" w:hint="eastAsia"/>
          <w:sz w:val="32"/>
          <w:szCs w:val="32"/>
          <w:shd w:val="clear" w:color="auto" w:fill="FFFFFF"/>
        </w:rPr>
        <w:t>20299</w:t>
      </w:r>
      <w:r>
        <w:rPr>
          <w:rFonts w:eastAsia="方正仿宋_GBK" w:hint="eastAsia"/>
          <w:sz w:val="32"/>
          <w:szCs w:val="32"/>
          <w:shd w:val="clear" w:color="auto" w:fill="FFFFFF"/>
        </w:rPr>
        <w:t>件、优化问题</w:t>
      </w:r>
      <w:r>
        <w:rPr>
          <w:rFonts w:eastAsia="方正仿宋_GBK" w:hint="eastAsia"/>
          <w:sz w:val="32"/>
          <w:szCs w:val="32"/>
          <w:shd w:val="clear" w:color="auto" w:fill="FFFFFF"/>
        </w:rPr>
        <w:t>355</w:t>
      </w:r>
      <w:r>
        <w:rPr>
          <w:rFonts w:eastAsia="方正仿宋_GBK" w:hint="eastAsia"/>
          <w:sz w:val="32"/>
          <w:szCs w:val="32"/>
          <w:shd w:val="clear" w:color="auto" w:fill="FFFFFF"/>
        </w:rPr>
        <w:t>个，累计处理市“金保二期”协调单</w:t>
      </w:r>
      <w:r>
        <w:rPr>
          <w:rFonts w:eastAsia="方正仿宋_GBK" w:hint="eastAsia"/>
          <w:sz w:val="32"/>
          <w:szCs w:val="32"/>
          <w:shd w:val="clear" w:color="auto" w:fill="FFFFFF"/>
        </w:rPr>
        <w:t>15</w:t>
      </w:r>
      <w:r>
        <w:rPr>
          <w:rFonts w:eastAsia="方正仿宋_GBK" w:hint="eastAsia"/>
          <w:sz w:val="32"/>
          <w:szCs w:val="32"/>
          <w:shd w:val="clear" w:color="auto" w:fill="FFFFFF"/>
        </w:rPr>
        <w:t>33</w:t>
      </w:r>
      <w:r>
        <w:rPr>
          <w:rFonts w:eastAsia="方正仿宋_GBK" w:hint="eastAsia"/>
          <w:sz w:val="32"/>
          <w:szCs w:val="32"/>
          <w:shd w:val="clear" w:color="auto" w:fill="FFFFFF"/>
        </w:rPr>
        <w:t>件、优化问题</w:t>
      </w:r>
      <w:r>
        <w:rPr>
          <w:rFonts w:eastAsia="方正仿宋_GBK" w:hint="eastAsia"/>
          <w:sz w:val="32"/>
          <w:szCs w:val="32"/>
          <w:shd w:val="clear" w:color="auto" w:fill="FFFFFF"/>
        </w:rPr>
        <w:t>127</w:t>
      </w:r>
      <w:r>
        <w:rPr>
          <w:rFonts w:eastAsia="方正仿宋_GBK" w:hint="eastAsia"/>
          <w:sz w:val="32"/>
          <w:szCs w:val="32"/>
          <w:shd w:val="clear" w:color="auto" w:fill="FFFFFF"/>
        </w:rPr>
        <w:t>个。</w:t>
      </w:r>
    </w:p>
    <w:p w14:paraId="4EA18792" w14:textId="07C52E0F" w:rsidR="00EC5FAE" w:rsidRDefault="00F76CE3">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2. </w:t>
      </w:r>
      <w:r>
        <w:rPr>
          <w:rFonts w:eastAsia="方正仿宋_GBK" w:hint="eastAsia"/>
          <w:sz w:val="32"/>
          <w:szCs w:val="32"/>
          <w:shd w:val="clear" w:color="auto" w:fill="FFFFFF"/>
        </w:rPr>
        <w:t>抓实专项工作，优化南京人社数字政府监管体系</w:t>
      </w:r>
      <w:r w:rsidR="00660476">
        <w:rPr>
          <w:rFonts w:eastAsia="方正仿宋_GBK" w:hint="eastAsia"/>
          <w:sz w:val="32"/>
          <w:szCs w:val="32"/>
          <w:shd w:val="clear" w:color="auto" w:fill="FFFFFF"/>
        </w:rPr>
        <w:t>。</w:t>
      </w:r>
      <w:r>
        <w:rPr>
          <w:rFonts w:eastAsia="方正仿宋_GBK" w:hint="eastAsia"/>
          <w:sz w:val="32"/>
          <w:szCs w:val="32"/>
          <w:shd w:val="clear" w:color="auto" w:fill="FFFFFF"/>
        </w:rPr>
        <w:t>在基金专项治理工作中，信息中心积极发挥信息化创新引领作用，守好老百姓“养老钱”“保命钱”。在失业保险整治工作中，信息中心推进就业创业补贴类专项资金监管系统建设。该系统集成了风控、监管等五大核心功能模块，并精心设计了超过</w:t>
      </w:r>
      <w:r>
        <w:rPr>
          <w:rFonts w:eastAsia="方正仿宋_GBK" w:hint="eastAsia"/>
          <w:sz w:val="32"/>
          <w:szCs w:val="32"/>
          <w:shd w:val="clear" w:color="auto" w:fill="FFFFFF"/>
        </w:rPr>
        <w:t>275</w:t>
      </w:r>
      <w:r>
        <w:rPr>
          <w:rFonts w:eastAsia="方正仿宋_GBK" w:hint="eastAsia"/>
          <w:sz w:val="32"/>
          <w:szCs w:val="32"/>
          <w:shd w:val="clear" w:color="auto" w:fill="FFFFFF"/>
        </w:rPr>
        <w:t>条风控规则，为基金安全筑起了一道坚实的防护网。在工伤保险整治工作中，信息中心积极响应部省号召，加速了工伤事中管控的智能化进程，高效完成了事中管控部级</w:t>
      </w:r>
      <w:r>
        <w:rPr>
          <w:rFonts w:eastAsia="方正仿宋_GBK" w:hint="eastAsia"/>
          <w:sz w:val="32"/>
          <w:szCs w:val="32"/>
          <w:shd w:val="clear" w:color="auto" w:fill="FFFFFF"/>
        </w:rPr>
        <w:t>105</w:t>
      </w:r>
      <w:r>
        <w:rPr>
          <w:rFonts w:eastAsia="方正仿宋_GBK" w:hint="eastAsia"/>
          <w:sz w:val="32"/>
          <w:szCs w:val="32"/>
          <w:shd w:val="clear" w:color="auto" w:fill="FFFFFF"/>
        </w:rPr>
        <w:t>条规则和省市级</w:t>
      </w:r>
      <w:r>
        <w:rPr>
          <w:rFonts w:eastAsia="方正仿宋_GBK" w:hint="eastAsia"/>
          <w:sz w:val="32"/>
          <w:szCs w:val="32"/>
          <w:shd w:val="clear" w:color="auto" w:fill="FFFFFF"/>
        </w:rPr>
        <w:t>25</w:t>
      </w:r>
      <w:r>
        <w:rPr>
          <w:rFonts w:eastAsia="方正仿宋_GBK" w:hint="eastAsia"/>
          <w:sz w:val="32"/>
          <w:szCs w:val="32"/>
          <w:shd w:val="clear" w:color="auto" w:fill="FFFFFF"/>
        </w:rPr>
        <w:t>条规则的开发、测试与上线工作，为社保业务跨部门和跨险种的精准校验提供了有力支持。在运用信息化手段防控风</w:t>
      </w:r>
      <w:r>
        <w:rPr>
          <w:rFonts w:eastAsia="方正仿宋_GBK" w:hint="eastAsia"/>
          <w:sz w:val="32"/>
          <w:szCs w:val="32"/>
          <w:shd w:val="clear" w:color="auto" w:fill="FFFFFF"/>
        </w:rPr>
        <w:lastRenderedPageBreak/>
        <w:t>险工作中，中心通过积极推动跨部门数据共享，融合来自公安、卫健、民政等多个领域的数据，全面梳理历史数据等手段，强化了疑点数据排查与联动机制，建立了疑点数据排查台账，实现了对问题数据的快速响应与高效处置，为基金安全检查提供了坚实的数据支撑和行</w:t>
      </w:r>
      <w:r>
        <w:rPr>
          <w:rFonts w:eastAsia="方正仿宋_GBK" w:hint="eastAsia"/>
          <w:sz w:val="32"/>
          <w:szCs w:val="32"/>
          <w:shd w:val="clear" w:color="auto" w:fill="FFFFFF"/>
        </w:rPr>
        <w:t>动指导。</w:t>
      </w:r>
    </w:p>
    <w:p w14:paraId="3888920D" w14:textId="1E7BA359" w:rsidR="00660476" w:rsidRDefault="00F76CE3" w:rsidP="00660476">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3. </w:t>
      </w:r>
      <w:r>
        <w:rPr>
          <w:rFonts w:eastAsia="方正仿宋_GBK" w:hint="eastAsia"/>
          <w:sz w:val="32"/>
          <w:szCs w:val="32"/>
          <w:shd w:val="clear" w:color="auto" w:fill="FFFFFF"/>
        </w:rPr>
        <w:t>聚焦比拼晒榜，强化南京人社数字政府协同机制</w:t>
      </w:r>
      <w:r w:rsidR="00660476">
        <w:rPr>
          <w:rFonts w:eastAsia="方正仿宋_GBK" w:hint="eastAsia"/>
          <w:sz w:val="32"/>
          <w:szCs w:val="32"/>
          <w:shd w:val="clear" w:color="auto" w:fill="FFFFFF"/>
        </w:rPr>
        <w:t>。</w:t>
      </w:r>
      <w:r>
        <w:rPr>
          <w:rFonts w:eastAsia="方正仿宋_GBK" w:hint="eastAsia"/>
          <w:sz w:val="32"/>
          <w:szCs w:val="32"/>
          <w:shd w:val="clear" w:color="auto" w:fill="FFFFFF"/>
        </w:rPr>
        <w:t>按照“五拼五比晒五榜”工作要求，信息中心牵头“线上政务服务能力”、“数据共享应用能力”等两项指标考核，并为局其他部门牵头考核的“政务服务满意度”、“审批效能提升度”、“一网通办”水平等三项一级指标提供信息化支撑。在南京市一体化数字资源服务系统上完成我局</w:t>
      </w:r>
      <w:r>
        <w:rPr>
          <w:rFonts w:eastAsia="方正仿宋_GBK" w:hint="eastAsia"/>
          <w:sz w:val="32"/>
          <w:szCs w:val="32"/>
          <w:shd w:val="clear" w:color="auto" w:fill="FFFFFF"/>
        </w:rPr>
        <w:t>1</w:t>
      </w:r>
      <w:r>
        <w:rPr>
          <w:rFonts w:eastAsia="方正仿宋_GBK" w:hint="eastAsia"/>
          <w:sz w:val="32"/>
          <w:szCs w:val="32"/>
          <w:shd w:val="clear" w:color="auto" w:fill="FFFFFF"/>
        </w:rPr>
        <w:t>81</w:t>
      </w:r>
      <w:r>
        <w:rPr>
          <w:rFonts w:eastAsia="方正仿宋_GBK" w:hint="eastAsia"/>
          <w:sz w:val="32"/>
          <w:szCs w:val="32"/>
          <w:shd w:val="clear" w:color="auto" w:fill="FFFFFF"/>
        </w:rPr>
        <w:t>项数据目录应编尽编，在南京市数据局（政务办）的数据共享平台上新增住房租赁补贴、职称证书在线补办、职业技能竞赛证书核发、专项职业能力证书错证换证、劳务派遣经营许可延续、就业见习基地申报、社会保障卡</w:t>
      </w:r>
      <w:r>
        <w:rPr>
          <w:rFonts w:eastAsia="方正仿宋_GBK" w:hint="eastAsia"/>
          <w:sz w:val="32"/>
          <w:szCs w:val="32"/>
          <w:shd w:val="clear" w:color="auto" w:fill="FFFFFF"/>
        </w:rPr>
        <w:t>申领等</w:t>
      </w:r>
      <w:r>
        <w:rPr>
          <w:rFonts w:eastAsia="方正仿宋_GBK" w:hint="eastAsia"/>
          <w:sz w:val="32"/>
          <w:szCs w:val="32"/>
          <w:shd w:val="clear" w:color="auto" w:fill="FFFFFF"/>
        </w:rPr>
        <w:t>80</w:t>
      </w:r>
      <w:r>
        <w:rPr>
          <w:rFonts w:eastAsia="方正仿宋_GBK" w:hint="eastAsia"/>
          <w:sz w:val="32"/>
          <w:szCs w:val="32"/>
          <w:shd w:val="clear" w:color="auto" w:fill="FFFFFF"/>
        </w:rPr>
        <w:t>项数据挂接，累计向南京市数据局共享上亿条数据。中心牵头的两项指标每月全市考核排名均“靠前”，助力全局半年考核获“红旗”激励，切实提高南京人社数字化履职能力，助力全市跨层级、跨部门“数字枢纽”建设。</w:t>
      </w:r>
    </w:p>
    <w:p w14:paraId="2E451A2D" w14:textId="77777777" w:rsidR="00660476" w:rsidRDefault="00F76CE3" w:rsidP="00660476">
      <w:pPr>
        <w:spacing w:line="288" w:lineRule="auto"/>
        <w:ind w:firstLine="640"/>
        <w:rPr>
          <w:rFonts w:eastAsia="方正楷体_GBK"/>
          <w:sz w:val="32"/>
          <w:szCs w:val="32"/>
          <w:shd w:val="clear" w:color="auto" w:fill="FFFFFF"/>
        </w:rPr>
      </w:pPr>
      <w:r>
        <w:rPr>
          <w:rFonts w:eastAsia="方正楷体_GBK"/>
          <w:sz w:val="32"/>
          <w:szCs w:val="32"/>
          <w:shd w:val="clear" w:color="auto" w:fill="FFFFFF"/>
        </w:rPr>
        <w:t>（二）</w:t>
      </w:r>
      <w:r>
        <w:rPr>
          <w:rFonts w:eastAsia="方正楷体_GBK" w:hint="eastAsia"/>
          <w:sz w:val="32"/>
          <w:szCs w:val="32"/>
          <w:shd w:val="clear" w:color="auto" w:fill="FFFFFF"/>
        </w:rPr>
        <w:t>树牢安全发展理念，构建完善高标准风险防范体系</w:t>
      </w:r>
    </w:p>
    <w:p w14:paraId="0FC77886" w14:textId="3409D5BC" w:rsidR="00EC5FAE" w:rsidRDefault="00F76CE3" w:rsidP="00660476">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1. </w:t>
      </w:r>
      <w:r>
        <w:rPr>
          <w:rFonts w:eastAsia="方正仿宋_GBK" w:hint="eastAsia"/>
          <w:sz w:val="32"/>
          <w:szCs w:val="32"/>
          <w:shd w:val="clear" w:color="auto" w:fill="FFFFFF"/>
        </w:rPr>
        <w:t>筑牢安全防线，提升数字人社安全保障能力</w:t>
      </w:r>
      <w:r w:rsidR="00660476">
        <w:rPr>
          <w:rFonts w:eastAsia="方正仿宋_GBK" w:hint="eastAsia"/>
          <w:sz w:val="32"/>
          <w:szCs w:val="32"/>
          <w:shd w:val="clear" w:color="auto" w:fill="FFFFFF"/>
        </w:rPr>
        <w:t>。</w:t>
      </w:r>
      <w:r>
        <w:rPr>
          <w:rFonts w:eastAsia="方正仿宋_GBK" w:hint="eastAsia"/>
          <w:sz w:val="32"/>
          <w:szCs w:val="32"/>
          <w:shd w:val="clear" w:color="auto" w:fill="FFFFFF"/>
        </w:rPr>
        <w:t>严格遵循国家有关信息系统安全等级保护要求，围绕终端、网络、平台、应用、数据，在网络建设、数据共享开放、业务系统应用的每个环节，全面构建制度、管理和技术衔接配套的安全防护体系，</w:t>
      </w:r>
      <w:r>
        <w:rPr>
          <w:rFonts w:eastAsia="方正仿宋_GBK" w:hint="eastAsia"/>
          <w:sz w:val="32"/>
          <w:szCs w:val="32"/>
          <w:shd w:val="clear" w:color="auto" w:fill="FFFFFF"/>
        </w:rPr>
        <w:lastRenderedPageBreak/>
        <w:t>统筹建立健全动态监控、主动防御、</w:t>
      </w:r>
      <w:r>
        <w:rPr>
          <w:rFonts w:eastAsia="方正仿宋_GBK" w:hint="eastAsia"/>
          <w:sz w:val="32"/>
          <w:szCs w:val="32"/>
          <w:shd w:val="clear" w:color="auto" w:fill="FFFFFF"/>
        </w:rPr>
        <w:t>协同响应的安全技术保障体系，做到及时发现、快速响应、联防联控，切实守住网络安全底线，为数字人社高质量发展保驾护航。</w:t>
      </w:r>
      <w:r>
        <w:rPr>
          <w:rFonts w:eastAsia="方正仿宋_GBK" w:hint="eastAsia"/>
          <w:sz w:val="32"/>
          <w:szCs w:val="32"/>
          <w:shd w:val="clear" w:color="auto" w:fill="FFFFFF"/>
        </w:rPr>
        <w:t>全年</w:t>
      </w:r>
      <w:r>
        <w:rPr>
          <w:rFonts w:eastAsia="方正仿宋_GBK" w:hint="eastAsia"/>
          <w:sz w:val="32"/>
          <w:szCs w:val="32"/>
          <w:shd w:val="clear" w:color="auto" w:fill="FFFFFF"/>
        </w:rPr>
        <w:t>累计完成硬件设备资源巡检</w:t>
      </w:r>
      <w:r>
        <w:rPr>
          <w:rFonts w:eastAsia="方正仿宋_GBK" w:hint="eastAsia"/>
          <w:sz w:val="32"/>
          <w:szCs w:val="32"/>
          <w:shd w:val="clear" w:color="auto" w:fill="FFFFFF"/>
        </w:rPr>
        <w:t>251</w:t>
      </w:r>
      <w:r>
        <w:rPr>
          <w:rFonts w:eastAsia="方正仿宋_GBK" w:hint="eastAsia"/>
          <w:sz w:val="32"/>
          <w:szCs w:val="32"/>
          <w:shd w:val="clear" w:color="auto" w:fill="FFFFFF"/>
        </w:rPr>
        <w:t>次，终端维护调试</w:t>
      </w:r>
      <w:r>
        <w:rPr>
          <w:rFonts w:eastAsia="方正仿宋_GBK" w:hint="eastAsia"/>
          <w:sz w:val="32"/>
          <w:szCs w:val="32"/>
          <w:shd w:val="clear" w:color="auto" w:fill="FFFFFF"/>
        </w:rPr>
        <w:t>396</w:t>
      </w:r>
      <w:r>
        <w:rPr>
          <w:rFonts w:eastAsia="方正仿宋_GBK" w:hint="eastAsia"/>
          <w:sz w:val="32"/>
          <w:szCs w:val="32"/>
          <w:shd w:val="clear" w:color="auto" w:fill="FFFFFF"/>
        </w:rPr>
        <w:t>次，开展新城数据中心防火墙故障网络安全应急演练工作。</w:t>
      </w:r>
    </w:p>
    <w:p w14:paraId="74B7DBE3" w14:textId="68AAF67B" w:rsidR="00EC5FAE" w:rsidRDefault="00F76CE3">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2. </w:t>
      </w:r>
      <w:r>
        <w:rPr>
          <w:rFonts w:eastAsia="方正仿宋_GBK" w:hint="eastAsia"/>
          <w:sz w:val="32"/>
          <w:szCs w:val="32"/>
          <w:shd w:val="clear" w:color="auto" w:fill="FFFFFF"/>
        </w:rPr>
        <w:t>提档基础设施，加强数字人社系统平台建设</w:t>
      </w:r>
      <w:r w:rsidR="00660476">
        <w:rPr>
          <w:rFonts w:eastAsia="方正仿宋_GBK" w:hint="eastAsia"/>
          <w:sz w:val="32"/>
          <w:szCs w:val="32"/>
          <w:shd w:val="clear" w:color="auto" w:fill="FFFFFF"/>
        </w:rPr>
        <w:t>。</w:t>
      </w:r>
      <w:r>
        <w:rPr>
          <w:rFonts w:eastAsia="方正仿宋_GBK" w:hint="eastAsia"/>
          <w:sz w:val="32"/>
          <w:szCs w:val="32"/>
          <w:shd w:val="clear" w:color="auto" w:fill="FFFFFF"/>
        </w:rPr>
        <w:t>加强市“金保二期”平台资源管理和调度，按照信息化创新项目和示范项目建设及推进需要，配合各项目组做好所需的硬件资源、数据库、网络、安全技术评估，保证项目在人社信息化平台上运行良好。根据硬件资源需求，做好计算和存储资源分配、操作系统和应用服务部署</w:t>
      </w:r>
      <w:r>
        <w:rPr>
          <w:rFonts w:eastAsia="方正仿宋_GBK" w:hint="eastAsia"/>
          <w:sz w:val="32"/>
          <w:szCs w:val="32"/>
          <w:shd w:val="clear" w:color="auto" w:fill="FFFFFF"/>
        </w:rPr>
        <w:t>。根据数据库需求，做好新用户创建、数据的授权访问、数据的共享同步。根据网络需求，做好项目组网络地址规划和分配、操作显示台到应用服务器的网络联通。根据安全规定，做好开发运维终端四件套安装、堡垒机分配与授权。</w:t>
      </w:r>
      <w:r>
        <w:rPr>
          <w:rFonts w:eastAsia="方正仿宋_GBK" w:hint="eastAsia"/>
          <w:sz w:val="32"/>
          <w:szCs w:val="32"/>
          <w:shd w:val="clear" w:color="auto" w:fill="FFFFFF"/>
        </w:rPr>
        <w:t>全年</w:t>
      </w:r>
      <w:r>
        <w:rPr>
          <w:rFonts w:eastAsia="方正仿宋_GBK" w:hint="eastAsia"/>
          <w:sz w:val="32"/>
          <w:szCs w:val="32"/>
          <w:shd w:val="clear" w:color="auto" w:fill="FFFFFF"/>
        </w:rPr>
        <w:t>累计为各项目提供技术保障</w:t>
      </w:r>
      <w:r>
        <w:rPr>
          <w:rFonts w:eastAsia="方正仿宋_GBK" w:hint="eastAsia"/>
          <w:sz w:val="32"/>
          <w:szCs w:val="32"/>
          <w:shd w:val="clear" w:color="auto" w:fill="FFFFFF"/>
        </w:rPr>
        <w:t>619</w:t>
      </w:r>
      <w:r>
        <w:rPr>
          <w:rFonts w:eastAsia="方正仿宋_GBK" w:hint="eastAsia"/>
          <w:sz w:val="32"/>
          <w:szCs w:val="32"/>
          <w:shd w:val="clear" w:color="auto" w:fill="FFFFFF"/>
        </w:rPr>
        <w:t>次，满足数字人社大规模业务承载、大数据开发利用、共性履职应用。</w:t>
      </w:r>
    </w:p>
    <w:p w14:paraId="5B956A71" w14:textId="26C3238E" w:rsidR="00EC5FAE" w:rsidRDefault="00F76CE3">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3. </w:t>
      </w:r>
      <w:r>
        <w:rPr>
          <w:rFonts w:eastAsia="方正仿宋_GBK" w:hint="eastAsia"/>
          <w:sz w:val="32"/>
          <w:szCs w:val="32"/>
          <w:shd w:val="clear" w:color="auto" w:fill="FFFFFF"/>
        </w:rPr>
        <w:t>坚持多措并举，抓实抓细安全生产工作落实</w:t>
      </w:r>
      <w:r w:rsidR="00660476">
        <w:rPr>
          <w:rFonts w:eastAsia="方正仿宋_GBK" w:hint="eastAsia"/>
          <w:sz w:val="32"/>
          <w:szCs w:val="32"/>
          <w:shd w:val="clear" w:color="auto" w:fill="FFFFFF"/>
        </w:rPr>
        <w:t>。</w:t>
      </w:r>
      <w:r>
        <w:rPr>
          <w:rFonts w:eastAsia="方正仿宋_GBK" w:hint="eastAsia"/>
          <w:sz w:val="32"/>
          <w:szCs w:val="32"/>
          <w:shd w:val="clear" w:color="auto" w:fill="FFFFFF"/>
        </w:rPr>
        <w:t>根据《南京市人社局</w:t>
      </w:r>
      <w:r>
        <w:rPr>
          <w:rFonts w:eastAsia="方正仿宋_GBK" w:hint="eastAsia"/>
          <w:sz w:val="32"/>
          <w:szCs w:val="32"/>
          <w:shd w:val="clear" w:color="auto" w:fill="FFFFFF"/>
        </w:rPr>
        <w:t>2024</w:t>
      </w:r>
      <w:r>
        <w:rPr>
          <w:rFonts w:eastAsia="方正仿宋_GBK" w:hint="eastAsia"/>
          <w:sz w:val="32"/>
          <w:szCs w:val="32"/>
          <w:shd w:val="clear" w:color="auto" w:fill="FFFFFF"/>
        </w:rPr>
        <w:t>年度安全生产工作要点》工作部署，按照要求结合信息中心工作职能及实际情况，积极开展各项安全生产工作。一是对劳动大厦网控中心做好设备检查和环境</w:t>
      </w:r>
      <w:r>
        <w:rPr>
          <w:rFonts w:eastAsia="方正仿宋_GBK" w:hint="eastAsia"/>
          <w:sz w:val="32"/>
          <w:szCs w:val="32"/>
          <w:shd w:val="clear" w:color="auto" w:fill="FFFFFF"/>
        </w:rPr>
        <w:t>检查，及时发现、处理消防安全隐患。二是配合局安办组织驻场人员参加消防疏散应急演练，加强驻场人员消防安全教育，定期对驻场人员工作场所进行检查，按要求及时报送隐患线索。三是组织</w:t>
      </w:r>
      <w:r>
        <w:rPr>
          <w:rFonts w:eastAsia="方正仿宋_GBK" w:hint="eastAsia"/>
          <w:sz w:val="32"/>
          <w:szCs w:val="32"/>
          <w:shd w:val="clear" w:color="auto" w:fill="FFFFFF"/>
        </w:rPr>
        <w:lastRenderedPageBreak/>
        <w:t>全体人员参加</w:t>
      </w:r>
      <w:r>
        <w:rPr>
          <w:rFonts w:eastAsia="方正仿宋_GBK" w:hint="eastAsia"/>
          <w:sz w:val="32"/>
          <w:szCs w:val="32"/>
          <w:shd w:val="clear" w:color="auto" w:fill="FFFFFF"/>
        </w:rPr>
        <w:t>2024</w:t>
      </w:r>
      <w:r>
        <w:rPr>
          <w:rFonts w:eastAsia="方正仿宋_GBK" w:hint="eastAsia"/>
          <w:sz w:val="32"/>
          <w:szCs w:val="32"/>
          <w:shd w:val="clear" w:color="auto" w:fill="FFFFFF"/>
        </w:rPr>
        <w:t>年“安全生产月”活动，提升落实安全生产责任的主动性和自觉性。四是运用信息化手段，全面排查隐患、封堵漏洞，提高网络和数据安全事件应急指挥和处置能力。</w:t>
      </w:r>
    </w:p>
    <w:p w14:paraId="52846DB4" w14:textId="77777777" w:rsidR="00EC5FAE" w:rsidRDefault="00F76CE3">
      <w:pPr>
        <w:numPr>
          <w:ilvl w:val="0"/>
          <w:numId w:val="1"/>
        </w:numPr>
        <w:spacing w:line="288" w:lineRule="auto"/>
        <w:ind w:firstLine="640"/>
        <w:rPr>
          <w:rFonts w:eastAsia="方正楷体_GBK"/>
          <w:sz w:val="32"/>
          <w:szCs w:val="32"/>
          <w:shd w:val="clear" w:color="auto" w:fill="FFFFFF"/>
        </w:rPr>
      </w:pPr>
      <w:r>
        <w:rPr>
          <w:rFonts w:eastAsia="方正楷体_GBK" w:hint="eastAsia"/>
          <w:sz w:val="32"/>
          <w:szCs w:val="32"/>
          <w:shd w:val="clear" w:color="auto" w:fill="FFFFFF"/>
        </w:rPr>
        <w:t>深化智改数转强基，构建完善高效能数字治理体系</w:t>
      </w:r>
    </w:p>
    <w:p w14:paraId="7587B66E" w14:textId="0FEBDB70" w:rsidR="00EC5FAE" w:rsidRDefault="00F76CE3" w:rsidP="00660476">
      <w:pPr>
        <w:spacing w:line="288" w:lineRule="auto"/>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1. </w:t>
      </w:r>
      <w:r>
        <w:rPr>
          <w:rFonts w:eastAsia="方正仿宋_GBK" w:hint="eastAsia"/>
          <w:sz w:val="32"/>
          <w:szCs w:val="32"/>
          <w:shd w:val="clear" w:color="auto" w:fill="FFFFFF"/>
        </w:rPr>
        <w:t>夯实“一体化”数字底座，探索新质生产力数字引擎</w:t>
      </w:r>
      <w:r w:rsidR="00660476">
        <w:rPr>
          <w:rFonts w:eastAsia="方正仿宋_GBK" w:hint="eastAsia"/>
          <w:sz w:val="32"/>
          <w:szCs w:val="32"/>
          <w:shd w:val="clear" w:color="auto" w:fill="FFFFFF"/>
        </w:rPr>
        <w:t>。</w:t>
      </w:r>
      <w:r>
        <w:rPr>
          <w:rFonts w:eastAsia="方正仿宋_GBK" w:hint="eastAsia"/>
          <w:sz w:val="32"/>
          <w:szCs w:val="32"/>
          <w:shd w:val="clear" w:color="auto" w:fill="FFFFFF"/>
        </w:rPr>
        <w:t>加强总体规划，以服务赋能为目标，以标准规范为保障，以信息共享为重点，最大</w:t>
      </w:r>
      <w:r>
        <w:rPr>
          <w:rFonts w:eastAsia="方正仿宋_GBK" w:hint="eastAsia"/>
          <w:sz w:val="32"/>
          <w:szCs w:val="32"/>
          <w:shd w:val="clear" w:color="auto" w:fill="FFFFFF"/>
        </w:rPr>
        <w:t>程度发挥数据要素资源的价值。配合法规处做好信用数据、行政确认、好差评办件数据上传、“宁企通”平台业务事项上线工作，助力南京人社在优化营商环境、创新城市治理等工作中积极体现信用工作服务功能。新增为南京市城乡建设委员会、南京市民政局、鼓楼区数治中心提供人社数据比对支撑，累计与教育、公安、建委、民政等</w:t>
      </w:r>
      <w:r>
        <w:rPr>
          <w:rFonts w:eastAsia="方正仿宋_GBK" w:hint="eastAsia"/>
          <w:sz w:val="32"/>
          <w:szCs w:val="32"/>
          <w:shd w:val="clear" w:color="auto" w:fill="FFFFFF"/>
        </w:rPr>
        <w:t>20</w:t>
      </w:r>
      <w:r>
        <w:rPr>
          <w:rFonts w:eastAsia="方正仿宋_GBK" w:hint="eastAsia"/>
          <w:sz w:val="32"/>
          <w:szCs w:val="32"/>
          <w:shd w:val="clear" w:color="auto" w:fill="FFFFFF"/>
        </w:rPr>
        <w:t>多家部门实现人社信息共享交换，助力多部门服务事项协同高效办理。</w:t>
      </w:r>
      <w:r>
        <w:rPr>
          <w:rFonts w:eastAsia="方正仿宋_GBK" w:hint="eastAsia"/>
          <w:sz w:val="32"/>
          <w:szCs w:val="32"/>
          <w:shd w:val="clear" w:color="auto" w:fill="FFFFFF"/>
        </w:rPr>
        <w:t>全年</w:t>
      </w:r>
      <w:r>
        <w:rPr>
          <w:rFonts w:eastAsia="方正仿宋_GBK" w:hint="eastAsia"/>
          <w:sz w:val="32"/>
          <w:szCs w:val="32"/>
          <w:shd w:val="clear" w:color="auto" w:fill="FFFFFF"/>
        </w:rPr>
        <w:t>共收到局各业务部门大数据导出数据协调单</w:t>
      </w:r>
      <w:r>
        <w:rPr>
          <w:rFonts w:eastAsia="方正仿宋_GBK" w:hint="eastAsia"/>
          <w:sz w:val="32"/>
          <w:szCs w:val="32"/>
          <w:shd w:val="clear" w:color="auto" w:fill="FFFFFF"/>
        </w:rPr>
        <w:t>70</w:t>
      </w:r>
      <w:r>
        <w:rPr>
          <w:rFonts w:eastAsia="方正仿宋_GBK" w:hint="eastAsia"/>
          <w:sz w:val="32"/>
          <w:szCs w:val="32"/>
          <w:shd w:val="clear" w:color="auto" w:fill="FFFFFF"/>
        </w:rPr>
        <w:t>余张，已累计共享人社</w:t>
      </w:r>
      <w:r>
        <w:rPr>
          <w:rFonts w:eastAsia="方正仿宋_GBK" w:hint="eastAsia"/>
          <w:sz w:val="32"/>
          <w:szCs w:val="32"/>
          <w:shd w:val="clear" w:color="auto" w:fill="FFFFFF"/>
        </w:rPr>
        <w:t>157</w:t>
      </w:r>
      <w:r>
        <w:rPr>
          <w:rFonts w:eastAsia="方正仿宋_GBK" w:hint="eastAsia"/>
          <w:sz w:val="32"/>
          <w:szCs w:val="32"/>
          <w:shd w:val="clear" w:color="auto" w:fill="FFFFFF"/>
        </w:rPr>
        <w:t>张数据表、约</w:t>
      </w:r>
      <w:r>
        <w:rPr>
          <w:rFonts w:eastAsia="方正仿宋_GBK" w:hint="eastAsia"/>
          <w:sz w:val="32"/>
          <w:szCs w:val="32"/>
          <w:shd w:val="clear" w:color="auto" w:fill="FFFFFF"/>
        </w:rPr>
        <w:t>4.6</w:t>
      </w:r>
      <w:r>
        <w:rPr>
          <w:rFonts w:eastAsia="方正仿宋_GBK" w:hint="eastAsia"/>
          <w:sz w:val="32"/>
          <w:szCs w:val="32"/>
          <w:shd w:val="clear" w:color="auto" w:fill="FFFFFF"/>
        </w:rPr>
        <w:t>G</w:t>
      </w:r>
      <w:r>
        <w:rPr>
          <w:rFonts w:eastAsia="方正仿宋_GBK" w:hint="eastAsia"/>
          <w:sz w:val="32"/>
          <w:szCs w:val="32"/>
          <w:shd w:val="clear" w:color="auto" w:fill="FFFFFF"/>
        </w:rPr>
        <w:t>数据。</w:t>
      </w:r>
    </w:p>
    <w:p w14:paraId="5CD09EB1" w14:textId="73EF8CEE" w:rsidR="00EC5FAE" w:rsidRDefault="00F76CE3" w:rsidP="00660476">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2. </w:t>
      </w:r>
      <w:r>
        <w:rPr>
          <w:rFonts w:eastAsia="方正仿宋_GBK" w:hint="eastAsia"/>
          <w:sz w:val="32"/>
          <w:szCs w:val="32"/>
          <w:shd w:val="clear" w:color="auto" w:fill="FFFFFF"/>
        </w:rPr>
        <w:t>打造“定制化”数字应用，激发公共就业服务新动能</w:t>
      </w:r>
      <w:r w:rsidR="00660476">
        <w:rPr>
          <w:rFonts w:eastAsia="方正仿宋_GBK" w:hint="eastAsia"/>
          <w:sz w:val="32"/>
          <w:szCs w:val="32"/>
          <w:shd w:val="clear" w:color="auto" w:fill="FFFFFF"/>
        </w:rPr>
        <w:t>。</w:t>
      </w:r>
      <w:r>
        <w:rPr>
          <w:rFonts w:eastAsia="方正仿宋_GBK" w:hint="eastAsia"/>
          <w:sz w:val="32"/>
          <w:szCs w:val="32"/>
          <w:shd w:val="clear" w:color="auto" w:fill="FFFFFF"/>
        </w:rPr>
        <w:t>按照人社部、财政部、省人社厅工作部署，在南京市实施公共就业服务能力提升示范项目工作领导小组的领导下，开展公共就业服务能力提升示范项目信息化建设，锻造智慧人社治理标尺，实现“政策找人”、“人策匹配”等智慧应用场景，打造“看得清、喊得通、调得动、查</w:t>
      </w:r>
      <w:r>
        <w:rPr>
          <w:rFonts w:eastAsia="方正仿宋_GBK" w:hint="eastAsia"/>
          <w:sz w:val="32"/>
          <w:szCs w:val="32"/>
          <w:shd w:val="clear" w:color="auto" w:fill="FFFFFF"/>
        </w:rPr>
        <w:t>得</w:t>
      </w:r>
      <w:r>
        <w:rPr>
          <w:rFonts w:eastAsia="方正仿宋_GBK" w:hint="eastAsia"/>
          <w:sz w:val="32"/>
          <w:szCs w:val="32"/>
          <w:shd w:val="clear" w:color="auto" w:fill="FFFFFF"/>
        </w:rPr>
        <w:t>到、可追溯”的扁平化综合指挥调度平台，不断提升就业补助资金监管能力水平，整体呈现就业培训补贴的待遇发放情况和补贴领取情况，深入剖析各</w:t>
      </w:r>
      <w:r>
        <w:rPr>
          <w:rFonts w:eastAsia="方正仿宋_GBK" w:hint="eastAsia"/>
          <w:sz w:val="32"/>
          <w:szCs w:val="32"/>
          <w:shd w:val="clear" w:color="auto" w:fill="FFFFFF"/>
        </w:rPr>
        <w:lastRenderedPageBreak/>
        <w:t>项补贴发放成效，有效提升对就业形势的感知能力和工作效率。智慧就业大数据基础系统、就业人</w:t>
      </w:r>
      <w:r>
        <w:rPr>
          <w:rFonts w:eastAsia="方正仿宋_GBK" w:hint="eastAsia"/>
          <w:sz w:val="32"/>
          <w:szCs w:val="32"/>
          <w:shd w:val="clear" w:color="auto" w:fill="FFFFFF"/>
        </w:rPr>
        <w:t>才知识图谱系统、就业培训补贴社保卡发放分析系统、建立本地化就业失业数据利用和动态监测分析系统</w:t>
      </w:r>
      <w:r>
        <w:rPr>
          <w:rFonts w:eastAsia="方正仿宋_GBK" w:hint="eastAsia"/>
          <w:sz w:val="32"/>
          <w:szCs w:val="32"/>
          <w:shd w:val="clear" w:color="auto" w:fill="FFFFFF"/>
        </w:rPr>
        <w:t>、</w:t>
      </w:r>
      <w:r>
        <w:rPr>
          <w:rFonts w:eastAsia="方正仿宋_GBK" w:hint="eastAsia"/>
          <w:sz w:val="32"/>
          <w:szCs w:val="32"/>
          <w:shd w:val="clear" w:color="auto" w:fill="FFFFFF"/>
        </w:rPr>
        <w:t>稳就业防失业调度处置系统、就业创业资金监管系统等已经建设完成</w:t>
      </w:r>
      <w:r>
        <w:rPr>
          <w:rFonts w:eastAsia="方正仿宋_GBK" w:hint="eastAsia"/>
          <w:sz w:val="32"/>
          <w:szCs w:val="32"/>
          <w:shd w:val="clear" w:color="auto" w:fill="FFFFFF"/>
        </w:rPr>
        <w:t>并通过</w:t>
      </w:r>
      <w:r>
        <w:rPr>
          <w:rFonts w:eastAsia="方正仿宋_GBK" w:hint="eastAsia"/>
          <w:sz w:val="32"/>
          <w:szCs w:val="32"/>
          <w:shd w:val="clear" w:color="auto" w:fill="FFFFFF"/>
        </w:rPr>
        <w:t>验收。</w:t>
      </w:r>
    </w:p>
    <w:p w14:paraId="424B52C8" w14:textId="2B223CDD" w:rsidR="00EC5FAE" w:rsidRDefault="00F76CE3">
      <w:pPr>
        <w:spacing w:line="288" w:lineRule="auto"/>
        <w:ind w:firstLine="640"/>
        <w:rPr>
          <w:rFonts w:eastAsia="方正仿宋_GBK"/>
          <w:sz w:val="32"/>
          <w:szCs w:val="32"/>
          <w:shd w:val="clear" w:color="auto" w:fill="FFFFFF"/>
        </w:rPr>
      </w:pPr>
      <w:r>
        <w:rPr>
          <w:rFonts w:eastAsia="方正仿宋_GBK" w:hint="eastAsia"/>
          <w:sz w:val="32"/>
          <w:szCs w:val="32"/>
          <w:shd w:val="clear" w:color="auto" w:fill="FFFFFF"/>
        </w:rPr>
        <w:t xml:space="preserve">3. </w:t>
      </w:r>
      <w:r>
        <w:rPr>
          <w:rFonts w:eastAsia="方正仿宋_GBK" w:hint="eastAsia"/>
          <w:sz w:val="32"/>
          <w:szCs w:val="32"/>
          <w:shd w:val="clear" w:color="auto" w:fill="FFFFFF"/>
        </w:rPr>
        <w:t>坚持“精准化”数字赋能，丰富城市品质核心内涵</w:t>
      </w:r>
      <w:r w:rsidR="00660476">
        <w:rPr>
          <w:rFonts w:eastAsia="方正仿宋_GBK" w:hint="eastAsia"/>
          <w:sz w:val="32"/>
          <w:szCs w:val="32"/>
          <w:shd w:val="clear" w:color="auto" w:fill="FFFFFF"/>
        </w:rPr>
        <w:t>。</w:t>
      </w:r>
      <w:r>
        <w:rPr>
          <w:rFonts w:eastAsia="方正仿宋_GBK" w:hint="eastAsia"/>
          <w:sz w:val="32"/>
          <w:szCs w:val="32"/>
          <w:shd w:val="clear" w:color="auto" w:fill="FFFFFF"/>
        </w:rPr>
        <w:t>根据《南京市人民政府关于印发</w:t>
      </w:r>
      <w:r>
        <w:rPr>
          <w:rFonts w:eastAsia="方正仿宋_GBK" w:hint="eastAsia"/>
          <w:sz w:val="32"/>
          <w:szCs w:val="32"/>
          <w:shd w:val="clear" w:color="auto" w:fill="FFFFFF"/>
        </w:rPr>
        <w:t>2024</w:t>
      </w:r>
      <w:r>
        <w:rPr>
          <w:rFonts w:eastAsia="方正仿宋_GBK" w:hint="eastAsia"/>
          <w:sz w:val="32"/>
          <w:szCs w:val="32"/>
          <w:shd w:val="clear" w:color="auto" w:fill="FFFFFF"/>
        </w:rPr>
        <w:t>年市政府主要工作目标任务分解落实方案的通知》（宁政发〔</w:t>
      </w:r>
      <w:r>
        <w:rPr>
          <w:rFonts w:eastAsia="方正仿宋_GBK" w:hint="eastAsia"/>
          <w:sz w:val="32"/>
          <w:szCs w:val="32"/>
          <w:shd w:val="clear" w:color="auto" w:fill="FFFFFF"/>
        </w:rPr>
        <w:t>2024</w:t>
      </w:r>
      <w:r>
        <w:rPr>
          <w:rFonts w:eastAsia="方正仿宋_GBK" w:hint="eastAsia"/>
          <w:sz w:val="32"/>
          <w:szCs w:val="32"/>
          <w:shd w:val="clear" w:color="auto" w:fill="FFFFFF"/>
        </w:rPr>
        <w:t>〕</w:t>
      </w:r>
      <w:r>
        <w:rPr>
          <w:rFonts w:eastAsia="方正仿宋_GBK" w:hint="eastAsia"/>
          <w:sz w:val="32"/>
          <w:szCs w:val="32"/>
          <w:shd w:val="clear" w:color="auto" w:fill="FFFFFF"/>
        </w:rPr>
        <w:t>12</w:t>
      </w:r>
      <w:r>
        <w:rPr>
          <w:rFonts w:eastAsia="方正仿宋_GBK" w:hint="eastAsia"/>
          <w:sz w:val="32"/>
          <w:szCs w:val="32"/>
          <w:shd w:val="clear" w:color="auto" w:fill="FFFFFF"/>
        </w:rPr>
        <w:t>号）工作部署，信息中心坚持用户导向，与市大数据集团在“我的南京”</w:t>
      </w:r>
      <w:r>
        <w:rPr>
          <w:rFonts w:eastAsia="方正仿宋_GBK" w:hint="eastAsia"/>
          <w:sz w:val="32"/>
          <w:szCs w:val="32"/>
          <w:shd w:val="clear" w:color="auto" w:fill="FFFFFF"/>
        </w:rPr>
        <w:t>APP</w:t>
      </w:r>
      <w:r>
        <w:rPr>
          <w:rFonts w:eastAsia="方正仿宋_GBK" w:hint="eastAsia"/>
          <w:sz w:val="32"/>
          <w:szCs w:val="32"/>
          <w:shd w:val="clear" w:color="auto" w:fill="FFFFFF"/>
        </w:rPr>
        <w:t>共同完成“我的社保”栏目改造，实现企业养老保险、工伤保险、失业保险缴费和待遇发放综合查询，并在“智慧人社”</w:t>
      </w:r>
      <w:r>
        <w:rPr>
          <w:rFonts w:eastAsia="方正仿宋_GBK" w:hint="eastAsia"/>
          <w:sz w:val="32"/>
          <w:szCs w:val="32"/>
          <w:shd w:val="clear" w:color="auto" w:fill="FFFFFF"/>
        </w:rPr>
        <w:t>版</w:t>
      </w:r>
      <w:r>
        <w:rPr>
          <w:rFonts w:eastAsia="方正仿宋_GBK" w:hint="eastAsia"/>
          <w:sz w:val="32"/>
          <w:szCs w:val="32"/>
          <w:shd w:val="clear" w:color="auto" w:fill="FFFFFF"/>
        </w:rPr>
        <w:t>块新增求</w:t>
      </w:r>
      <w:r>
        <w:rPr>
          <w:rFonts w:eastAsia="方正仿宋_GBK" w:hint="eastAsia"/>
          <w:sz w:val="32"/>
          <w:szCs w:val="32"/>
          <w:shd w:val="clear" w:color="auto" w:fill="FFFFFF"/>
        </w:rPr>
        <w:t>职招聘等</w:t>
      </w:r>
      <w:r>
        <w:rPr>
          <w:rFonts w:eastAsia="方正仿宋_GBK" w:hint="eastAsia"/>
          <w:sz w:val="32"/>
          <w:szCs w:val="32"/>
          <w:shd w:val="clear" w:color="auto" w:fill="FFFFFF"/>
        </w:rPr>
        <w:t>16</w:t>
      </w:r>
      <w:r>
        <w:rPr>
          <w:rFonts w:eastAsia="方正仿宋_GBK" w:hint="eastAsia"/>
          <w:sz w:val="32"/>
          <w:szCs w:val="32"/>
          <w:shd w:val="clear" w:color="auto" w:fill="FFFFFF"/>
        </w:rPr>
        <w:t>项人社业务查询、办理事项，持续提升人社服务效能，推动人社服务延伸扩面，让群众切身体验到数字生活的“打开方式”，共同构建起一个开放、共享、互惠的智慧生态体系，为南京高质量发展注入生机与活力。</w:t>
      </w:r>
    </w:p>
    <w:p w14:paraId="760B19A5" w14:textId="77777777" w:rsidR="00EC5FAE" w:rsidRDefault="00F76CE3">
      <w:pPr>
        <w:numPr>
          <w:ilvl w:val="0"/>
          <w:numId w:val="1"/>
        </w:numPr>
        <w:spacing w:line="288" w:lineRule="auto"/>
        <w:ind w:firstLine="640"/>
        <w:rPr>
          <w:rFonts w:eastAsia="方正楷体_GBK"/>
          <w:sz w:val="32"/>
          <w:szCs w:val="32"/>
          <w:shd w:val="clear" w:color="auto" w:fill="FFFFFF"/>
        </w:rPr>
      </w:pPr>
      <w:r>
        <w:rPr>
          <w:rFonts w:eastAsia="方正楷体_GBK" w:hint="eastAsia"/>
          <w:sz w:val="32"/>
          <w:szCs w:val="32"/>
          <w:shd w:val="clear" w:color="auto" w:fill="FFFFFF"/>
        </w:rPr>
        <w:t>聚焦民生福祉落实，构建完善高品质公共服务体系</w:t>
      </w:r>
    </w:p>
    <w:p w14:paraId="28200990" w14:textId="65B596E9" w:rsidR="00EC5FAE" w:rsidRDefault="00F76CE3" w:rsidP="00660476">
      <w:pPr>
        <w:spacing w:line="288" w:lineRule="auto"/>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1. </w:t>
      </w:r>
      <w:r>
        <w:rPr>
          <w:rFonts w:eastAsia="方正仿宋_GBK" w:hint="eastAsia"/>
          <w:sz w:val="32"/>
          <w:szCs w:val="32"/>
          <w:shd w:val="clear" w:color="auto" w:fill="FFFFFF"/>
        </w:rPr>
        <w:t>常怀“为民之心”，织密人社经办服务网</w:t>
      </w:r>
      <w:r w:rsidR="00660476">
        <w:rPr>
          <w:rFonts w:eastAsia="方正仿宋_GBK" w:hint="eastAsia"/>
          <w:sz w:val="32"/>
          <w:szCs w:val="32"/>
          <w:shd w:val="clear" w:color="auto" w:fill="FFFFFF"/>
        </w:rPr>
        <w:t>。</w:t>
      </w:r>
      <w:r>
        <w:rPr>
          <w:rFonts w:eastAsia="方正仿宋_GBK" w:hint="eastAsia"/>
          <w:sz w:val="32"/>
          <w:szCs w:val="32"/>
          <w:shd w:val="clear" w:color="auto" w:fill="FFFFFF"/>
        </w:rPr>
        <w:t>新增宁波银行、中信银行、兴业银行、民生银行、光大银行等</w:t>
      </w:r>
      <w:r>
        <w:rPr>
          <w:rFonts w:eastAsia="方正仿宋_GBK" w:hint="eastAsia"/>
          <w:sz w:val="32"/>
          <w:szCs w:val="32"/>
          <w:shd w:val="clear" w:color="auto" w:fill="FFFFFF"/>
        </w:rPr>
        <w:t>5</w:t>
      </w:r>
      <w:r>
        <w:rPr>
          <w:rFonts w:eastAsia="方正仿宋_GBK" w:hint="eastAsia"/>
          <w:sz w:val="32"/>
          <w:szCs w:val="32"/>
          <w:shd w:val="clear" w:color="auto" w:fill="FFFFFF"/>
        </w:rPr>
        <w:t>家银行为社保卡发行合作金融机构，目前全市市区两级人社机构及</w:t>
      </w:r>
      <w:r>
        <w:rPr>
          <w:rFonts w:eastAsia="方正仿宋_GBK" w:hint="eastAsia"/>
          <w:sz w:val="32"/>
          <w:szCs w:val="32"/>
          <w:shd w:val="clear" w:color="auto" w:fill="FFFFFF"/>
        </w:rPr>
        <w:t>18</w:t>
      </w:r>
      <w:r>
        <w:rPr>
          <w:rFonts w:eastAsia="方正仿宋_GBK" w:hint="eastAsia"/>
          <w:sz w:val="32"/>
          <w:szCs w:val="32"/>
          <w:shd w:val="clear" w:color="auto" w:fill="FFFFFF"/>
        </w:rPr>
        <w:t>家合作银行社保卡经办网点共</w:t>
      </w:r>
      <w:r>
        <w:rPr>
          <w:rFonts w:eastAsia="方正仿宋_GBK" w:hint="eastAsia"/>
          <w:sz w:val="32"/>
          <w:szCs w:val="32"/>
          <w:shd w:val="clear" w:color="auto" w:fill="FFFFFF"/>
        </w:rPr>
        <w:t>1200</w:t>
      </w:r>
      <w:r>
        <w:rPr>
          <w:rFonts w:eastAsia="方正仿宋_GBK" w:hint="eastAsia"/>
          <w:sz w:val="32"/>
          <w:szCs w:val="32"/>
          <w:shd w:val="clear" w:color="auto" w:fill="FFFFFF"/>
        </w:rPr>
        <w:t>余个。完成溧水农商银行</w:t>
      </w:r>
      <w:r>
        <w:rPr>
          <w:rFonts w:eastAsia="方正仿宋_GBK" w:hint="eastAsia"/>
          <w:sz w:val="32"/>
          <w:szCs w:val="32"/>
          <w:shd w:val="clear" w:color="auto" w:fill="FFFFFF"/>
        </w:rPr>
        <w:t>29</w:t>
      </w:r>
      <w:r>
        <w:rPr>
          <w:rFonts w:eastAsia="方正仿宋_GBK" w:hint="eastAsia"/>
          <w:sz w:val="32"/>
          <w:szCs w:val="32"/>
          <w:shd w:val="clear" w:color="auto" w:fill="FFFFFF"/>
        </w:rPr>
        <w:t>个网点“就近办”合作网点创建验收工作，“</w:t>
      </w:r>
      <w:r>
        <w:rPr>
          <w:rFonts w:eastAsia="方正仿宋_GBK" w:hint="eastAsia"/>
          <w:sz w:val="32"/>
          <w:szCs w:val="32"/>
          <w:shd w:val="clear" w:color="auto" w:fill="FFFFFF"/>
        </w:rPr>
        <w:t>1</w:t>
      </w:r>
      <w:r>
        <w:rPr>
          <w:rFonts w:eastAsia="方正仿宋_GBK" w:hint="eastAsia"/>
          <w:sz w:val="32"/>
          <w:szCs w:val="32"/>
          <w:shd w:val="clear" w:color="auto" w:fill="FFFFFF"/>
        </w:rPr>
        <w:t>5</w:t>
      </w:r>
      <w:r>
        <w:rPr>
          <w:rFonts w:eastAsia="方正仿宋_GBK" w:hint="eastAsia"/>
          <w:sz w:val="32"/>
          <w:szCs w:val="32"/>
          <w:shd w:val="clear" w:color="auto" w:fill="FFFFFF"/>
        </w:rPr>
        <w:t>分钟人社服务圈”已覆盖</w:t>
      </w:r>
      <w:r>
        <w:rPr>
          <w:rFonts w:eastAsia="方正仿宋_GBK" w:hint="eastAsia"/>
          <w:sz w:val="32"/>
          <w:szCs w:val="32"/>
          <w:shd w:val="clear" w:color="auto" w:fill="FFFFFF"/>
        </w:rPr>
        <w:t>11</w:t>
      </w:r>
      <w:r>
        <w:rPr>
          <w:rFonts w:eastAsia="方正仿宋_GBK" w:hint="eastAsia"/>
          <w:sz w:val="32"/>
          <w:szCs w:val="32"/>
          <w:shd w:val="clear" w:color="auto" w:fill="FFFFFF"/>
        </w:rPr>
        <w:t>家银行共计</w:t>
      </w:r>
      <w:r>
        <w:rPr>
          <w:rFonts w:eastAsia="方正仿宋_GBK" w:hint="eastAsia"/>
          <w:sz w:val="32"/>
          <w:szCs w:val="32"/>
          <w:shd w:val="clear" w:color="auto" w:fill="FFFFFF"/>
        </w:rPr>
        <w:t>940</w:t>
      </w:r>
      <w:r>
        <w:rPr>
          <w:rFonts w:eastAsia="方正仿宋_GBK" w:hint="eastAsia"/>
          <w:sz w:val="32"/>
          <w:szCs w:val="32"/>
          <w:shd w:val="clear" w:color="auto" w:fill="FFFFFF"/>
        </w:rPr>
        <w:t>余个网点。推进全省人社服务电子地图建设，联合省厅信息中心积极推进南京人社服务事项、</w:t>
      </w:r>
      <w:r>
        <w:rPr>
          <w:rFonts w:eastAsia="方正仿宋_GBK" w:hint="eastAsia"/>
          <w:sz w:val="32"/>
          <w:szCs w:val="32"/>
          <w:shd w:val="clear" w:color="auto" w:fill="FFFFFF"/>
        </w:rPr>
        <w:lastRenderedPageBreak/>
        <w:t>网点、办事指南梳理和上线试运行工作。累计发行第三代社保卡</w:t>
      </w:r>
      <w:r>
        <w:rPr>
          <w:rFonts w:eastAsia="方正仿宋_GBK" w:hint="eastAsia"/>
          <w:sz w:val="32"/>
          <w:szCs w:val="32"/>
          <w:shd w:val="clear" w:color="auto" w:fill="FFFFFF"/>
        </w:rPr>
        <w:t>7</w:t>
      </w:r>
      <w:r>
        <w:rPr>
          <w:rFonts w:eastAsia="方正仿宋_GBK" w:hint="eastAsia"/>
          <w:sz w:val="32"/>
          <w:szCs w:val="32"/>
          <w:shd w:val="clear" w:color="auto" w:fill="FFFFFF"/>
        </w:rPr>
        <w:t>41</w:t>
      </w:r>
      <w:r>
        <w:rPr>
          <w:rFonts w:eastAsia="方正仿宋_GBK" w:hint="eastAsia"/>
          <w:sz w:val="32"/>
          <w:szCs w:val="32"/>
          <w:shd w:val="clear" w:color="auto" w:fill="FFFFFF"/>
        </w:rPr>
        <w:t>万余张，申领电子社保卡人口覆盖率达</w:t>
      </w:r>
      <w:r>
        <w:rPr>
          <w:rFonts w:eastAsia="方正仿宋_GBK" w:hint="eastAsia"/>
          <w:sz w:val="32"/>
          <w:szCs w:val="32"/>
          <w:shd w:val="clear" w:color="auto" w:fill="FFFFFF"/>
        </w:rPr>
        <w:t>100%</w:t>
      </w:r>
      <w:r>
        <w:rPr>
          <w:rFonts w:eastAsia="方正仿宋_GBK" w:hint="eastAsia"/>
          <w:sz w:val="32"/>
          <w:szCs w:val="32"/>
          <w:shd w:val="clear" w:color="auto" w:fill="FFFFFF"/>
        </w:rPr>
        <w:t>。</w:t>
      </w:r>
    </w:p>
    <w:p w14:paraId="091A9400" w14:textId="27CBD9F3" w:rsidR="00EC5FAE" w:rsidRDefault="00F76CE3">
      <w:pPr>
        <w:spacing w:line="288" w:lineRule="auto"/>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2. </w:t>
      </w:r>
      <w:r>
        <w:rPr>
          <w:rFonts w:eastAsia="方正仿宋_GBK" w:hint="eastAsia"/>
          <w:sz w:val="32"/>
          <w:szCs w:val="32"/>
          <w:shd w:val="clear" w:color="auto" w:fill="FFFFFF"/>
        </w:rPr>
        <w:t>深谋“惠民之策”，一卡通应用取得实效</w:t>
      </w:r>
      <w:r w:rsidR="00660476">
        <w:rPr>
          <w:rFonts w:eastAsia="方正仿宋_GBK" w:hint="eastAsia"/>
          <w:sz w:val="32"/>
          <w:szCs w:val="32"/>
          <w:shd w:val="clear" w:color="auto" w:fill="FFFFFF"/>
        </w:rPr>
        <w:t>。</w:t>
      </w:r>
      <w:r>
        <w:rPr>
          <w:rFonts w:eastAsia="方正仿宋_GBK" w:hint="eastAsia"/>
          <w:sz w:val="32"/>
          <w:szCs w:val="32"/>
          <w:shd w:val="clear" w:color="auto" w:fill="FFFFFF"/>
        </w:rPr>
        <w:t>按照国家、省有关社保卡居民服务“一件事”和人社部数字人社建设行动“揭榜领题”要求，持续加强社保卡各类应用场景搭建及优化升级，加快推进相关项目建设。政务服务场景，已实现电子社保卡与政务服务平台互认对接，可通过电子社保卡扫码登录办理政务服务事项。民生助老场景，有序推进全市养老助餐服务网点刷卡终端设备进行升级改造，已在部分网点实现老人通过社保卡刷卡扫码享受助餐服务。交通出行场景，完成三免卡、残疾人卡优惠乘车功能在三代卡上开通，以及优惠卡种开卡、充值等功能便捷办理手持机应用开发。校园场景，在江北新区试点小学校园一卡</w:t>
      </w:r>
      <w:r>
        <w:rPr>
          <w:rFonts w:eastAsia="方正仿宋_GBK" w:hint="eastAsia"/>
          <w:sz w:val="32"/>
          <w:szCs w:val="32"/>
          <w:shd w:val="clear" w:color="auto" w:fill="FFFFFF"/>
        </w:rPr>
        <w:t>通系统升级，实现校园门禁、图书借阅、校内消费、停车管理等有关师生各类学习生活场景应用。文旅场景，已完成游园年卡系统三代卡开卡功能和线上验卡功能开发，开展三代卡金融账户优惠购买旅游年卡活动。开发南京市首个居民服务“一卡通”官方渠道——社保卡微信小程序，正在与省平台人社版块业务、市卫健委、市民卡公司等服务应用对接调试中。</w:t>
      </w:r>
    </w:p>
    <w:p w14:paraId="64D164D4" w14:textId="23D8D6C1" w:rsidR="00EC5FAE" w:rsidRDefault="00F76CE3">
      <w:pPr>
        <w:spacing w:line="288" w:lineRule="auto"/>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3. </w:t>
      </w:r>
      <w:r>
        <w:rPr>
          <w:rFonts w:eastAsia="方正仿宋_GBK" w:hint="eastAsia"/>
          <w:sz w:val="32"/>
          <w:szCs w:val="32"/>
          <w:shd w:val="clear" w:color="auto" w:fill="FFFFFF"/>
        </w:rPr>
        <w:t>恪守“利民之责”，唱响人社服务好声音</w:t>
      </w:r>
      <w:r w:rsidR="00660476">
        <w:rPr>
          <w:rFonts w:eastAsia="方正仿宋_GBK" w:hint="eastAsia"/>
          <w:sz w:val="32"/>
          <w:szCs w:val="32"/>
          <w:shd w:val="clear" w:color="auto" w:fill="FFFFFF"/>
        </w:rPr>
        <w:t>。</w:t>
      </w:r>
      <w:r>
        <w:rPr>
          <w:rFonts w:eastAsia="方正仿宋_GBK" w:hint="eastAsia"/>
          <w:sz w:val="32"/>
          <w:szCs w:val="32"/>
          <w:shd w:val="clear" w:color="auto" w:fill="FFFFFF"/>
        </w:rPr>
        <w:t>进一步发挥全国首创社保卡沉浸式体验“旗舰店”效能，线上线下共同发力，形成立体式、多层次、广覆盖的宣传格局。在线下做好社保卡业务“一站式”办理服务，提</w:t>
      </w:r>
      <w:r>
        <w:rPr>
          <w:rFonts w:eastAsia="方正仿宋_GBK" w:hint="eastAsia"/>
          <w:sz w:val="32"/>
          <w:szCs w:val="32"/>
          <w:shd w:val="clear" w:color="auto" w:fill="FFFFFF"/>
        </w:rPr>
        <w:t>供身临其境的社保卡应用场</w:t>
      </w:r>
      <w:r>
        <w:rPr>
          <w:rFonts w:eastAsia="方正仿宋_GBK" w:hint="eastAsia"/>
          <w:sz w:val="32"/>
          <w:szCs w:val="32"/>
          <w:shd w:val="clear" w:color="auto" w:fill="FFFFFF"/>
        </w:rPr>
        <w:lastRenderedPageBreak/>
        <w:t>景体验，通过观摩调研展现包罗万象的数字大脑，奏响数智人社“协奏曲”。在线上联合合作银行在体验大厅开展直播，借助直播平台力量探索政务服务多元化的“流量密码”，广大市民可通过直播间“云”体验社保卡“一卡通”用卡场景，“云”感知第三代社保卡办卡途径和流程。通过开展社保卡宣传进校园、企业、社区、乡村，组织老年、学生群体参加社保卡居民服务一卡通体验游等一系列活动，着力提升群众领卡、识卡、知卡和用卡率。</w:t>
      </w:r>
    </w:p>
    <w:p w14:paraId="2E9CB2FB" w14:textId="77777777" w:rsidR="00EC5FAE" w:rsidRDefault="00F76CE3">
      <w:pPr>
        <w:spacing w:line="288" w:lineRule="auto"/>
        <w:ind w:firstLine="640"/>
        <w:rPr>
          <w:rFonts w:eastAsia="方正楷体_GBK"/>
          <w:sz w:val="32"/>
          <w:szCs w:val="32"/>
          <w:shd w:val="clear" w:color="auto" w:fill="FFFFFF"/>
        </w:rPr>
      </w:pPr>
      <w:r>
        <w:rPr>
          <w:rFonts w:eastAsia="方正楷体_GBK"/>
          <w:sz w:val="32"/>
          <w:szCs w:val="32"/>
          <w:shd w:val="clear" w:color="auto" w:fill="FFFFFF"/>
        </w:rPr>
        <w:t>（五）</w:t>
      </w:r>
      <w:r>
        <w:rPr>
          <w:rFonts w:eastAsia="方正楷体_GBK" w:hint="eastAsia"/>
          <w:sz w:val="32"/>
          <w:szCs w:val="32"/>
          <w:shd w:val="clear" w:color="auto" w:fill="FFFFFF"/>
        </w:rPr>
        <w:t>锚定党建引领导向，构建完善高层次队伍建设体系</w:t>
      </w:r>
    </w:p>
    <w:p w14:paraId="448B4ABA" w14:textId="68A501F0" w:rsidR="00EC5FAE" w:rsidRDefault="00F76CE3">
      <w:pPr>
        <w:spacing w:line="288" w:lineRule="auto"/>
        <w:ind w:firstLine="640"/>
        <w:rPr>
          <w:rFonts w:eastAsia="方正仿宋_GBK"/>
          <w:sz w:val="32"/>
          <w:szCs w:val="32"/>
        </w:rPr>
      </w:pPr>
      <w:r>
        <w:rPr>
          <w:rFonts w:eastAsia="方正仿宋_GBK" w:hint="eastAsia"/>
          <w:sz w:val="32"/>
          <w:szCs w:val="32"/>
        </w:rPr>
        <w:t xml:space="preserve">1. </w:t>
      </w:r>
      <w:r>
        <w:rPr>
          <w:rFonts w:eastAsia="方正仿宋_GBK" w:hint="eastAsia"/>
          <w:sz w:val="32"/>
          <w:szCs w:val="32"/>
        </w:rPr>
        <w:t>理论武装，狠抓党员教育关</w:t>
      </w:r>
      <w:r w:rsidR="00660476">
        <w:rPr>
          <w:rFonts w:eastAsia="方正仿宋_GBK" w:hint="eastAsia"/>
          <w:sz w:val="32"/>
          <w:szCs w:val="32"/>
        </w:rPr>
        <w:t>。</w:t>
      </w:r>
      <w:r>
        <w:rPr>
          <w:rFonts w:eastAsia="方正仿宋_GBK" w:hint="eastAsia"/>
          <w:sz w:val="32"/>
          <w:szCs w:val="32"/>
        </w:rPr>
        <w:t>积极贯彻党中央、省、市委以及局党组决策部署，聚焦中心工作实际，明确学习内容、紧扣目标要求、精心安排部署、严明学习纪律、丰富学习形式，组织党员干部原原本本学习《中国共产党纪律处分条例》、习近平总书记关于加强党的纪律建设的重要论述、中央纪委关于《条例》的解读文章，开展学习心得交流研讨，前往警示教育基地进行“尚廉行”现场教育，支部书记讲纪律专题党课，参加专家授课辅导，学习违纪违法典型案例，切实做到学纪、知纪、明纪、守纪，不折不扣落实好主题教育各项任务，不断推进党纪学习教育走深走实、见行见效。</w:t>
      </w:r>
    </w:p>
    <w:p w14:paraId="6626D5CD" w14:textId="38E1BAAC" w:rsidR="00EC5FAE" w:rsidRDefault="00F76CE3">
      <w:pPr>
        <w:spacing w:line="288" w:lineRule="auto"/>
        <w:ind w:firstLine="640"/>
        <w:rPr>
          <w:rFonts w:eastAsia="方正仿宋_GBK"/>
          <w:sz w:val="32"/>
          <w:szCs w:val="32"/>
        </w:rPr>
      </w:pPr>
      <w:r>
        <w:rPr>
          <w:rFonts w:eastAsia="方正仿宋_GBK" w:hint="eastAsia"/>
          <w:sz w:val="32"/>
          <w:szCs w:val="32"/>
        </w:rPr>
        <w:t xml:space="preserve">2. </w:t>
      </w:r>
      <w:r>
        <w:rPr>
          <w:rFonts w:eastAsia="方正仿宋_GBK" w:hint="eastAsia"/>
          <w:sz w:val="32"/>
          <w:szCs w:val="32"/>
        </w:rPr>
        <w:t>凝心铸魂，强化</w:t>
      </w:r>
      <w:r>
        <w:rPr>
          <w:rFonts w:eastAsia="方正仿宋_GBK" w:hint="eastAsia"/>
          <w:sz w:val="32"/>
          <w:szCs w:val="32"/>
        </w:rPr>
        <w:t>党员管理关</w:t>
      </w:r>
      <w:r w:rsidR="00660476">
        <w:rPr>
          <w:rFonts w:eastAsia="方正仿宋_GBK" w:hint="eastAsia"/>
          <w:sz w:val="32"/>
          <w:szCs w:val="32"/>
        </w:rPr>
        <w:t>。</w:t>
      </w:r>
      <w:bookmarkStart w:id="2" w:name="_GoBack"/>
      <w:bookmarkEnd w:id="2"/>
      <w:r>
        <w:rPr>
          <w:rFonts w:eastAsia="方正仿宋_GBK" w:hint="eastAsia"/>
          <w:sz w:val="32"/>
          <w:szCs w:val="32"/>
        </w:rPr>
        <w:t>召开廉政警示教育专题会议，邀请协建单位共同参会，并签订《廉政协议书》，严格督促落实廉政要求。开展全民国家安全教育日主题宣传活动，学习国家安全相关法律法规，前往南京条约史料陈列馆参观学习，</w:t>
      </w:r>
      <w:r>
        <w:rPr>
          <w:rFonts w:eastAsia="方正仿宋_GBK" w:hint="eastAsia"/>
          <w:sz w:val="32"/>
          <w:szCs w:val="32"/>
        </w:rPr>
        <w:lastRenderedPageBreak/>
        <w:t>加深全体干部职工的国家安全意识和法治思想。</w:t>
      </w:r>
    </w:p>
    <w:p w14:paraId="15BD8CA5"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四、存在问题及原因分析</w:t>
      </w:r>
    </w:p>
    <w:p w14:paraId="582D81CB" w14:textId="77777777" w:rsidR="00EC5FAE" w:rsidRDefault="00F76CE3">
      <w:pPr>
        <w:widowControl/>
        <w:spacing w:line="288" w:lineRule="auto"/>
        <w:ind w:firstLineChars="200" w:firstLine="640"/>
        <w:jc w:val="left"/>
        <w:rPr>
          <w:rFonts w:eastAsia="方正仿宋_GBK"/>
          <w:sz w:val="32"/>
          <w:szCs w:val="32"/>
        </w:rPr>
      </w:pPr>
      <w:r>
        <w:rPr>
          <w:rFonts w:eastAsia="方正仿宋_GBK" w:hint="eastAsia"/>
          <w:sz w:val="32"/>
          <w:szCs w:val="32"/>
          <w:lang w:val="zh-TW"/>
        </w:rPr>
        <w:t>绩效自评过程中也发现如下问题：</w:t>
      </w:r>
      <w:r>
        <w:rPr>
          <w:rFonts w:eastAsia="方正仿宋_GBK" w:hint="eastAsia"/>
          <w:sz w:val="32"/>
          <w:szCs w:val="32"/>
        </w:rPr>
        <w:t>预算调整引起实际预算执行率与年度绩效目标对应指标值有差异。主要原因是项目年初预算由于国家政策原因进行调整，使得该项年度绩效目标对应指标值产生了变化。</w:t>
      </w:r>
    </w:p>
    <w:p w14:paraId="43471814"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五、有关建议</w:t>
      </w:r>
    </w:p>
    <w:p w14:paraId="13A0E995" w14:textId="77777777" w:rsidR="00EC5FAE" w:rsidRDefault="00F76CE3">
      <w:pPr>
        <w:widowControl/>
        <w:spacing w:line="288" w:lineRule="auto"/>
        <w:ind w:firstLineChars="200" w:firstLine="640"/>
        <w:jc w:val="left"/>
        <w:rPr>
          <w:rFonts w:eastAsia="方正仿宋_GBK"/>
          <w:bCs/>
          <w:kern w:val="36"/>
          <w:sz w:val="32"/>
          <w:szCs w:val="32"/>
        </w:rPr>
      </w:pPr>
      <w:r>
        <w:rPr>
          <w:rFonts w:eastAsia="方正仿宋_GBK" w:hint="eastAsia"/>
          <w:bCs/>
          <w:kern w:val="36"/>
          <w:sz w:val="32"/>
          <w:szCs w:val="32"/>
        </w:rPr>
        <w:t>适应国家政策调整趋势，在确保年度各项工作任务顺利开展</w:t>
      </w:r>
      <w:r>
        <w:rPr>
          <w:rFonts w:eastAsia="方正仿宋_GBK" w:hint="eastAsia"/>
          <w:bCs/>
          <w:kern w:val="36"/>
          <w:sz w:val="32"/>
          <w:szCs w:val="32"/>
        </w:rPr>
        <w:t>的前提下，精准测算项目预算，适度调整预算数，与国家政策保持一致，相应设定</w:t>
      </w:r>
      <w:r>
        <w:rPr>
          <w:rFonts w:eastAsia="方正仿宋_GBK" w:hint="eastAsia"/>
          <w:sz w:val="32"/>
          <w:szCs w:val="32"/>
        </w:rPr>
        <w:t>年度绩效目标对应指标值，提高预算执行率。</w:t>
      </w:r>
    </w:p>
    <w:p w14:paraId="6B7A2605" w14:textId="77777777" w:rsidR="00EC5FAE" w:rsidRDefault="00F76CE3">
      <w:pPr>
        <w:widowControl/>
        <w:spacing w:line="288" w:lineRule="auto"/>
        <w:ind w:firstLineChars="200" w:firstLine="640"/>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六、评价工作开展情况及其他需说明的情况</w:t>
      </w:r>
    </w:p>
    <w:p w14:paraId="13FF3E2B" w14:textId="77777777" w:rsidR="00EC5FAE" w:rsidRDefault="00F76CE3">
      <w:pPr>
        <w:spacing w:line="288" w:lineRule="auto"/>
        <w:ind w:firstLineChars="200" w:firstLine="640"/>
        <w:rPr>
          <w:rFonts w:ascii="方正楷体_GBK" w:eastAsia="方正楷体_GBK" w:hAnsi="方正仿宋_GBK" w:cs="方正仿宋_GBK"/>
          <w:kern w:val="0"/>
          <w:sz w:val="32"/>
          <w:szCs w:val="32"/>
          <w:lang w:val="zh-TW"/>
        </w:rPr>
      </w:pPr>
      <w:r>
        <w:rPr>
          <w:rFonts w:ascii="方正楷体_GBK" w:eastAsia="方正楷体_GBK" w:hAnsi="方正仿宋_GBK" w:cs="方正仿宋_GBK" w:hint="eastAsia"/>
          <w:kern w:val="0"/>
          <w:sz w:val="32"/>
          <w:szCs w:val="32"/>
          <w:lang w:val="zh-TW"/>
        </w:rPr>
        <w:t>（一）绩效评价组织实施</w:t>
      </w:r>
    </w:p>
    <w:p w14:paraId="4F8832E7" w14:textId="77777777" w:rsidR="00EC5FAE" w:rsidRDefault="00F76CE3">
      <w:pPr>
        <w:spacing w:line="288" w:lineRule="auto"/>
        <w:ind w:firstLineChars="200" w:firstLine="640"/>
        <w:rPr>
          <w:rFonts w:ascii="方正仿宋_GBK" w:eastAsia="PMingLiU" w:hAnsi="方正仿宋_GBK" w:cs="方正仿宋_GBK"/>
          <w:kern w:val="0"/>
          <w:sz w:val="32"/>
          <w:szCs w:val="32"/>
          <w:lang w:val="zh-TW" w:eastAsia="zh-TW"/>
        </w:rPr>
      </w:pPr>
      <w:r>
        <w:rPr>
          <w:rFonts w:eastAsia="方正仿宋_GBK" w:cs="方正仿宋_GBK" w:hint="eastAsia"/>
          <w:kern w:val="0"/>
          <w:sz w:val="32"/>
          <w:szCs w:val="32"/>
          <w:lang w:val="zh-TW"/>
        </w:rPr>
        <w:t>1</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评价目的。</w:t>
      </w:r>
    </w:p>
    <w:p w14:paraId="294D8350"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本次绩效评价，目的在于了解本项目的实施进展、资金使用、社会经济效益情况，促进实施单位管理好项目，提高财政资金的使用效益，确保</w:t>
      </w: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人社信息化建设工作完成。</w:t>
      </w:r>
    </w:p>
    <w:p w14:paraId="142074A9"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2</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评价原则。</w:t>
      </w:r>
    </w:p>
    <w:p w14:paraId="0539E469"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本次绩效评价遵循科学规范原则、公开公正原则、分级分类原则和绩效相关原则。</w:t>
      </w:r>
    </w:p>
    <w:p w14:paraId="6AF08AA7"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3</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评价方法。</w:t>
      </w:r>
    </w:p>
    <w:p w14:paraId="65EAE3BE"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本次绩效评价依据财政部《关于财政资金绩效评价管理办法》、省财政厅《江苏省财政专项资金绩效管理办法》、市财</w:t>
      </w:r>
      <w:r>
        <w:rPr>
          <w:rFonts w:ascii="方正仿宋_GBK" w:eastAsia="方正仿宋_GBK" w:hAnsi="方正仿宋_GBK" w:cs="方正仿宋_GBK" w:hint="eastAsia"/>
          <w:kern w:val="0"/>
          <w:sz w:val="32"/>
          <w:szCs w:val="32"/>
          <w:lang w:val="zh-TW"/>
        </w:rPr>
        <w:lastRenderedPageBreak/>
        <w:t>政局《南京市级财政预算绩效管理办法》等相关规定，联系本项目特点，运用评价体系及评分标准，设置了</w:t>
      </w:r>
      <w:r>
        <w:rPr>
          <w:rFonts w:eastAsia="方正仿宋_GBK" w:cs="方正仿宋_GBK" w:hint="eastAsia"/>
          <w:kern w:val="0"/>
          <w:sz w:val="32"/>
          <w:szCs w:val="32"/>
          <w:lang w:val="zh-TW"/>
        </w:rPr>
        <w:t>5</w:t>
      </w:r>
      <w:r>
        <w:rPr>
          <w:rFonts w:ascii="方正仿宋_GBK" w:eastAsia="方正仿宋_GBK" w:hAnsi="方正仿宋_GBK" w:cs="方正仿宋_GBK" w:hint="eastAsia"/>
          <w:kern w:val="0"/>
          <w:sz w:val="32"/>
          <w:szCs w:val="32"/>
          <w:lang w:val="zh-TW"/>
        </w:rPr>
        <w:t>个一级指标、</w:t>
      </w:r>
      <w:r>
        <w:rPr>
          <w:rFonts w:eastAsia="方正仿宋_GBK" w:cs="方正仿宋_GBK" w:hint="eastAsia"/>
          <w:kern w:val="0"/>
          <w:sz w:val="32"/>
          <w:szCs w:val="32"/>
          <w:lang w:val="zh-TW"/>
        </w:rPr>
        <w:t>1</w:t>
      </w:r>
      <w:r>
        <w:rPr>
          <w:rFonts w:eastAsia="方正仿宋_GBK" w:cs="方正仿宋_GBK" w:hint="eastAsia"/>
          <w:kern w:val="0"/>
          <w:sz w:val="32"/>
          <w:szCs w:val="32"/>
        </w:rPr>
        <w:t>2</w:t>
      </w:r>
      <w:r>
        <w:rPr>
          <w:rFonts w:ascii="方正仿宋_GBK" w:eastAsia="方正仿宋_GBK" w:hAnsi="方正仿宋_GBK" w:cs="方正仿宋_GBK" w:hint="eastAsia"/>
          <w:kern w:val="0"/>
          <w:sz w:val="32"/>
          <w:szCs w:val="32"/>
          <w:lang w:val="zh-TW"/>
        </w:rPr>
        <w:t>个二级指标、</w:t>
      </w:r>
      <w:r>
        <w:rPr>
          <w:rFonts w:eastAsia="方正仿宋_GBK" w:cs="方正仿宋_GBK" w:hint="eastAsia"/>
          <w:kern w:val="0"/>
          <w:sz w:val="32"/>
          <w:szCs w:val="32"/>
          <w:lang w:val="zh-TW"/>
        </w:rPr>
        <w:t>3</w:t>
      </w:r>
      <w:r>
        <w:rPr>
          <w:rFonts w:eastAsia="方正仿宋_GBK" w:cs="方正仿宋_GBK" w:hint="eastAsia"/>
          <w:kern w:val="0"/>
          <w:sz w:val="32"/>
          <w:szCs w:val="32"/>
        </w:rPr>
        <w:t>2</w:t>
      </w:r>
      <w:r>
        <w:rPr>
          <w:rFonts w:ascii="方正仿宋_GBK" w:eastAsia="方正仿宋_GBK" w:hAnsi="方正仿宋_GBK" w:cs="方正仿宋_GBK" w:hint="eastAsia"/>
          <w:kern w:val="0"/>
          <w:sz w:val="32"/>
          <w:szCs w:val="32"/>
          <w:lang w:val="zh-TW"/>
        </w:rPr>
        <w:t>个三级指标体系；同时结合信息系统数据、财务账表数据，进行整理、分析、汇总，对本项目进行客观公正的评价。</w:t>
      </w:r>
    </w:p>
    <w:p w14:paraId="60F7EE09"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4</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评价组织实施。</w:t>
      </w:r>
    </w:p>
    <w:p w14:paraId="775ADE16"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成立评价工作小组，对</w:t>
      </w: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人社信息化建设涉及的各分项目进行逐项检查和分类评价，按照时间节点要求序时推进工作进度。</w:t>
      </w:r>
    </w:p>
    <w:p w14:paraId="14F3285A" w14:textId="77777777" w:rsidR="00EC5FAE" w:rsidRDefault="00F76CE3">
      <w:pPr>
        <w:spacing w:line="288" w:lineRule="auto"/>
        <w:ind w:firstLineChars="200" w:firstLine="640"/>
        <w:rPr>
          <w:rFonts w:ascii="方正楷体_GBK" w:eastAsia="方正楷体_GBK" w:hAnsi="方正仿宋_GBK" w:cs="方正仿宋_GBK"/>
          <w:kern w:val="0"/>
          <w:sz w:val="32"/>
          <w:szCs w:val="32"/>
          <w:lang w:val="zh-TW"/>
        </w:rPr>
      </w:pPr>
      <w:r>
        <w:rPr>
          <w:rFonts w:ascii="方正楷体_GBK" w:eastAsia="方正楷体_GBK" w:hAnsi="方正仿宋_GBK" w:cs="方正仿宋_GBK" w:hint="eastAsia"/>
          <w:kern w:val="0"/>
          <w:sz w:val="32"/>
          <w:szCs w:val="32"/>
          <w:lang w:val="zh-TW"/>
        </w:rPr>
        <w:t>（二）绩效分析</w:t>
      </w:r>
    </w:p>
    <w:p w14:paraId="647C0BDD"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1</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项目绩效目标</w:t>
      </w:r>
      <w:r>
        <w:rPr>
          <w:rFonts w:ascii="方正仿宋_GBK" w:eastAsia="方正仿宋_GBK" w:hAnsi="方正仿宋_GBK" w:cs="方正仿宋_GBK" w:hint="eastAsia"/>
          <w:kern w:val="0"/>
          <w:sz w:val="32"/>
          <w:szCs w:val="32"/>
          <w:lang w:val="zh-TW"/>
        </w:rPr>
        <w:t>评价分析。</w:t>
      </w:r>
    </w:p>
    <w:p w14:paraId="7B332C71"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1</w:t>
      </w:r>
      <w:r>
        <w:rPr>
          <w:rFonts w:ascii="方正仿宋_GBK" w:eastAsia="方正仿宋_GBK" w:hAnsi="方正仿宋_GBK" w:cs="方正仿宋_GBK" w:hint="eastAsia"/>
          <w:kern w:val="0"/>
          <w:sz w:val="32"/>
          <w:szCs w:val="32"/>
          <w:lang w:val="zh-TW"/>
        </w:rPr>
        <w:t>）目标明确性分析。</w:t>
      </w:r>
    </w:p>
    <w:p w14:paraId="4ACA4B5C"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该项目绩效目标具体、明确，能够通过清晰、可衡量的指标值予以体现，符合标准。</w:t>
      </w:r>
    </w:p>
    <w:p w14:paraId="12DDDD03"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2</w:t>
      </w:r>
      <w:r>
        <w:rPr>
          <w:rFonts w:ascii="方正仿宋_GBK" w:eastAsia="方正仿宋_GBK" w:hAnsi="方正仿宋_GBK" w:cs="方正仿宋_GBK" w:hint="eastAsia"/>
          <w:kern w:val="0"/>
          <w:sz w:val="32"/>
          <w:szCs w:val="32"/>
          <w:lang w:val="zh-TW"/>
        </w:rPr>
        <w:t>）目标合理性分析。</w:t>
      </w:r>
    </w:p>
    <w:p w14:paraId="08B8092F"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该项目绩效目标与项目年度任务数相对应，当年绩效目标相对合理。</w:t>
      </w:r>
    </w:p>
    <w:p w14:paraId="4F6FC559"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3</w:t>
      </w:r>
      <w:r>
        <w:rPr>
          <w:rFonts w:ascii="方正仿宋_GBK" w:eastAsia="方正仿宋_GBK" w:hAnsi="方正仿宋_GBK" w:cs="方正仿宋_GBK" w:hint="eastAsia"/>
          <w:kern w:val="0"/>
          <w:sz w:val="32"/>
          <w:szCs w:val="32"/>
          <w:lang w:val="zh-TW"/>
        </w:rPr>
        <w:t>）目标细化程度分析。</w:t>
      </w:r>
    </w:p>
    <w:p w14:paraId="1C0D2C2D"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该项目绩效目标细化分解为具体的绩效指标，分级逐项反映具体目标任务，设置科学合理。</w:t>
      </w:r>
    </w:p>
    <w:p w14:paraId="4585B661"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2</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项目执行评价分析。</w:t>
      </w:r>
    </w:p>
    <w:p w14:paraId="04C61997"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1</w:t>
      </w:r>
      <w:r>
        <w:rPr>
          <w:rFonts w:ascii="方正仿宋_GBK" w:eastAsia="方正仿宋_GBK" w:hAnsi="方正仿宋_GBK" w:cs="方正仿宋_GBK" w:hint="eastAsia"/>
          <w:kern w:val="0"/>
          <w:sz w:val="32"/>
          <w:szCs w:val="32"/>
          <w:lang w:val="zh-TW"/>
        </w:rPr>
        <w:t>）资金使用及管理情况分析。</w:t>
      </w:r>
    </w:p>
    <w:p w14:paraId="69E16765"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人社信息化建设工作市级专项资金预算</w:t>
      </w:r>
      <w:r>
        <w:rPr>
          <w:rFonts w:eastAsia="PMingLiU" w:cs="方正仿宋_GBK"/>
          <w:kern w:val="0"/>
          <w:sz w:val="32"/>
          <w:szCs w:val="32"/>
          <w:lang w:val="zh-TW" w:eastAsia="zh-TW"/>
        </w:rPr>
        <w:t>2</w:t>
      </w:r>
      <w:r>
        <w:rPr>
          <w:rFonts w:cs="方正仿宋_GBK" w:hint="eastAsia"/>
          <w:kern w:val="0"/>
          <w:sz w:val="32"/>
          <w:szCs w:val="32"/>
        </w:rPr>
        <w:t>600</w:t>
      </w:r>
      <w:r>
        <w:rPr>
          <w:rFonts w:ascii="方正仿宋_GBK" w:eastAsia="方正仿宋_GBK" w:hAnsi="方正仿宋_GBK" w:cs="方正仿宋_GBK" w:hint="eastAsia"/>
          <w:kern w:val="0"/>
          <w:sz w:val="32"/>
          <w:szCs w:val="32"/>
          <w:lang w:val="zh-TW"/>
        </w:rPr>
        <w:t>万</w:t>
      </w:r>
      <w:r>
        <w:rPr>
          <w:rFonts w:ascii="方正仿宋_GBK" w:eastAsia="方正仿宋_GBK" w:hAnsi="方正仿宋_GBK" w:cs="方正仿宋_GBK" w:hint="eastAsia"/>
          <w:kern w:val="0"/>
          <w:sz w:val="32"/>
          <w:szCs w:val="32"/>
          <w:lang w:val="zh-TW"/>
        </w:rPr>
        <w:lastRenderedPageBreak/>
        <w:t>元，</w:t>
      </w:r>
      <w:r>
        <w:rPr>
          <w:rFonts w:eastAsia="方正仿宋_GBK" w:hint="eastAsia"/>
          <w:sz w:val="32"/>
          <w:szCs w:val="32"/>
        </w:rPr>
        <w:t>期中调整预算至</w:t>
      </w:r>
      <w:r>
        <w:rPr>
          <w:rFonts w:eastAsia="方正仿宋_GBK" w:hint="eastAsia"/>
          <w:sz w:val="32"/>
          <w:szCs w:val="32"/>
        </w:rPr>
        <w:t>2210</w:t>
      </w:r>
      <w:r>
        <w:rPr>
          <w:rFonts w:eastAsia="方正仿宋_GBK" w:hint="eastAsia"/>
          <w:sz w:val="32"/>
          <w:szCs w:val="32"/>
        </w:rPr>
        <w:t>万元，</w:t>
      </w:r>
      <w:r>
        <w:rPr>
          <w:rFonts w:ascii="方正仿宋_GBK" w:eastAsia="方正仿宋_GBK" w:hAnsi="方正仿宋_GBK" w:cs="方正仿宋_GBK" w:hint="eastAsia"/>
          <w:kern w:val="0"/>
          <w:sz w:val="32"/>
          <w:szCs w:val="32"/>
          <w:lang w:val="zh-TW"/>
        </w:rPr>
        <w:t>已及时、足额下达资金指标。按照项目执行进度和政府采购合同约定当年支出</w:t>
      </w:r>
      <w:r>
        <w:rPr>
          <w:rFonts w:eastAsia="PMingLiU" w:cs="方正仿宋_GBK"/>
          <w:kern w:val="0"/>
          <w:sz w:val="32"/>
          <w:szCs w:val="32"/>
          <w:lang w:val="zh-TW" w:eastAsia="zh-TW"/>
        </w:rPr>
        <w:t>2</w:t>
      </w:r>
      <w:r>
        <w:rPr>
          <w:rFonts w:cs="方正仿宋_GBK" w:hint="eastAsia"/>
          <w:kern w:val="0"/>
          <w:sz w:val="32"/>
          <w:szCs w:val="32"/>
        </w:rPr>
        <w:t>188</w:t>
      </w:r>
      <w:r>
        <w:rPr>
          <w:rFonts w:ascii="方正仿宋_GBK" w:eastAsia="方正仿宋_GBK" w:hAnsi="方正仿宋_GBK" w:cs="方正仿宋_GBK" w:hint="eastAsia"/>
          <w:kern w:val="0"/>
          <w:sz w:val="32"/>
          <w:szCs w:val="32"/>
          <w:lang w:val="zh-TW"/>
        </w:rPr>
        <w:t>万元，占当年预算的</w:t>
      </w:r>
      <w:r>
        <w:rPr>
          <w:rFonts w:eastAsia="方正仿宋_GBK" w:cs="方正仿宋_GBK" w:hint="eastAsia"/>
          <w:kern w:val="0"/>
          <w:sz w:val="32"/>
          <w:szCs w:val="32"/>
          <w:lang w:val="zh-TW"/>
        </w:rPr>
        <w:t>9</w:t>
      </w:r>
      <w:r>
        <w:rPr>
          <w:rFonts w:eastAsia="PMingLiU" w:cs="方正仿宋_GBK"/>
          <w:kern w:val="0"/>
          <w:sz w:val="32"/>
          <w:szCs w:val="32"/>
          <w:lang w:val="zh-TW" w:eastAsia="zh-TW"/>
        </w:rPr>
        <w:t>9</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。项目专项资金存入财政零余额账户，通过市财政集中支付管理系统支付，在提交支付申请的同时向财政提供相应的中标通知书和其他证明材料，经财政审核后完成支付。</w:t>
      </w:r>
    </w:p>
    <w:p w14:paraId="663F1A4F"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2</w:t>
      </w:r>
      <w:r>
        <w:rPr>
          <w:rFonts w:ascii="方正仿宋_GBK" w:eastAsia="方正仿宋_GBK" w:hAnsi="方正仿宋_GBK" w:cs="方正仿宋_GBK" w:hint="eastAsia"/>
          <w:kern w:val="0"/>
          <w:sz w:val="32"/>
          <w:szCs w:val="32"/>
          <w:lang w:val="zh-TW"/>
        </w:rPr>
        <w:t>）项目组织情况分析。</w:t>
      </w:r>
    </w:p>
    <w:p w14:paraId="32EAD425"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通过政府采购确定各项目的中标承建单位，各项目负责人通过组织中标承建单位，对各阶段的工作内容和产出质量提出相关要求和规范，分别开展了如下工作：需求调研、设计开发、内部测试、联调测试、用户测试、上线后项目验收、运行维护等。</w:t>
      </w:r>
    </w:p>
    <w:p w14:paraId="01691F0F"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3</w:t>
      </w:r>
      <w:r>
        <w:rPr>
          <w:rFonts w:ascii="方正仿宋_GBK" w:eastAsia="方正仿宋_GBK" w:hAnsi="方正仿宋_GBK" w:cs="方正仿宋_GBK" w:hint="eastAsia"/>
          <w:kern w:val="0"/>
          <w:sz w:val="32"/>
          <w:szCs w:val="32"/>
          <w:lang w:val="zh-TW"/>
        </w:rPr>
        <w:t>）项目管理情况分析。</w:t>
      </w:r>
    </w:p>
    <w:p w14:paraId="365896EC"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项目管理统一按照各项目组要求，并且引入了第三方监理，负责整体进度的把控工作，同时由第三方测试公司进行功能及性能的测试，由安全公司进行整体的安全评测。工作中严格执行监理监督管理制度，严格执行中心制定的一系列建设规范要求，实行周报、日报、例会制度，全面保障项目规范建设。</w:t>
      </w:r>
    </w:p>
    <w:p w14:paraId="01251B7F"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3</w:t>
      </w:r>
      <w:r>
        <w:rPr>
          <w:rFonts w:ascii="方正仿宋_GBK" w:eastAsia="方正仿宋_GBK" w:hAnsi="方正仿宋_GBK" w:cs="方正仿宋_GBK" w:hint="eastAsia"/>
          <w:kern w:val="0"/>
          <w:sz w:val="32"/>
          <w:szCs w:val="32"/>
          <w:lang w:val="zh-TW"/>
        </w:rPr>
        <w:t xml:space="preserve">. </w:t>
      </w:r>
      <w:r>
        <w:rPr>
          <w:rFonts w:ascii="方正仿宋_GBK" w:eastAsia="方正仿宋_GBK" w:hAnsi="方正仿宋_GBK" w:cs="方正仿宋_GBK" w:hint="eastAsia"/>
          <w:kern w:val="0"/>
          <w:sz w:val="32"/>
          <w:szCs w:val="32"/>
          <w:lang w:val="zh-TW"/>
        </w:rPr>
        <w:t>项目产出及效果评价分析。</w:t>
      </w:r>
    </w:p>
    <w:p w14:paraId="73D61908"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eastAsia="方正仿宋_GBK" w:cs="方正仿宋_GBK" w:hint="eastAsia"/>
          <w:kern w:val="0"/>
          <w:sz w:val="32"/>
          <w:szCs w:val="32"/>
          <w:lang w:val="zh-TW"/>
        </w:rPr>
        <w:t>1</w:t>
      </w:r>
      <w:r>
        <w:rPr>
          <w:rFonts w:ascii="方正仿宋_GBK" w:eastAsia="方正仿宋_GBK" w:hAnsi="方正仿宋_GBK" w:cs="方正仿宋_GBK" w:hint="eastAsia"/>
          <w:kern w:val="0"/>
          <w:sz w:val="32"/>
          <w:szCs w:val="32"/>
          <w:lang w:val="zh-TW"/>
        </w:rPr>
        <w:t>）项目经济性分析。</w:t>
      </w:r>
    </w:p>
    <w:p w14:paraId="70763699"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根据市大数据管理局对新增项目可行性研究报告的批复和市财政局对常年运维项目预算的批复，</w:t>
      </w: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人社信息化建设项目预算</w:t>
      </w:r>
      <w:r>
        <w:rPr>
          <w:rFonts w:eastAsia="PMingLiU" w:cs="方正仿宋_GBK"/>
          <w:kern w:val="0"/>
          <w:sz w:val="32"/>
          <w:szCs w:val="32"/>
          <w:lang w:val="zh-TW" w:eastAsia="zh-TW"/>
        </w:rPr>
        <w:t>2</w:t>
      </w:r>
      <w:r>
        <w:rPr>
          <w:rFonts w:cs="方正仿宋_GBK" w:hint="eastAsia"/>
          <w:kern w:val="0"/>
          <w:sz w:val="32"/>
          <w:szCs w:val="32"/>
        </w:rPr>
        <w:t>210</w:t>
      </w:r>
      <w:r>
        <w:rPr>
          <w:rFonts w:ascii="方正仿宋_GBK" w:eastAsia="方正仿宋_GBK" w:hAnsi="方正仿宋_GBK" w:cs="方正仿宋_GBK" w:hint="eastAsia"/>
          <w:kern w:val="0"/>
          <w:sz w:val="32"/>
          <w:szCs w:val="32"/>
          <w:lang w:val="zh-TW"/>
        </w:rPr>
        <w:t>万元，项目全部按照政府采购规定实施采购，</w:t>
      </w:r>
      <w:r>
        <w:rPr>
          <w:rFonts w:ascii="方正仿宋_GBK" w:eastAsia="方正仿宋_GBK" w:hAnsi="方正仿宋_GBK" w:cs="方正仿宋_GBK" w:hint="eastAsia"/>
          <w:kern w:val="0"/>
          <w:sz w:val="32"/>
          <w:szCs w:val="32"/>
          <w:lang w:val="zh-TW"/>
        </w:rPr>
        <w:t>确定中标承建单位。</w:t>
      </w:r>
    </w:p>
    <w:p w14:paraId="2CF3483E"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lastRenderedPageBreak/>
        <w:t>（</w:t>
      </w:r>
      <w:r>
        <w:rPr>
          <w:rFonts w:eastAsia="方正仿宋_GBK" w:cs="方正仿宋_GBK" w:hint="eastAsia"/>
          <w:kern w:val="0"/>
          <w:sz w:val="32"/>
          <w:szCs w:val="32"/>
          <w:lang w:val="zh-TW"/>
        </w:rPr>
        <w:t>2</w:t>
      </w:r>
      <w:r>
        <w:rPr>
          <w:rFonts w:ascii="方正仿宋_GBK" w:eastAsia="方正仿宋_GBK" w:hAnsi="方正仿宋_GBK" w:cs="方正仿宋_GBK" w:hint="eastAsia"/>
          <w:kern w:val="0"/>
          <w:sz w:val="32"/>
          <w:szCs w:val="32"/>
          <w:lang w:val="zh-TW"/>
        </w:rPr>
        <w:t>）项目效率性分析。</w:t>
      </w:r>
    </w:p>
    <w:p w14:paraId="13FB9C75"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人社信息化建设主体工作已于年底前完成，预算执行进度达到</w:t>
      </w:r>
      <w:r>
        <w:rPr>
          <w:rFonts w:eastAsia="方正仿宋_GBK" w:cs="方正仿宋_GBK" w:hint="eastAsia"/>
          <w:kern w:val="0"/>
          <w:sz w:val="32"/>
          <w:szCs w:val="32"/>
          <w:lang w:val="zh-TW"/>
        </w:rPr>
        <w:t>9</w:t>
      </w:r>
      <w:r>
        <w:rPr>
          <w:rFonts w:eastAsia="PMingLiU" w:cs="方正仿宋_GBK"/>
          <w:kern w:val="0"/>
          <w:sz w:val="32"/>
          <w:szCs w:val="32"/>
          <w:lang w:val="zh-TW" w:eastAsia="zh-TW"/>
        </w:rPr>
        <w:t>9</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w:t>
      </w:r>
    </w:p>
    <w:p w14:paraId="5425AA66"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3</w:t>
      </w:r>
      <w:r>
        <w:rPr>
          <w:rFonts w:ascii="方正仿宋_GBK" w:eastAsia="方正仿宋_GBK" w:hAnsi="方正仿宋_GBK" w:cs="方正仿宋_GBK" w:hint="eastAsia"/>
          <w:kern w:val="0"/>
          <w:sz w:val="32"/>
          <w:szCs w:val="32"/>
          <w:lang w:val="zh-TW"/>
        </w:rPr>
        <w:t>）项目效益性分析。</w:t>
      </w:r>
    </w:p>
    <w:p w14:paraId="38F443A8"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社会效益分析</w:t>
      </w:r>
      <w:bookmarkStart w:id="3" w:name="_Toc299363728"/>
      <w:r>
        <w:rPr>
          <w:rFonts w:ascii="方正仿宋_GBK" w:eastAsia="方正仿宋_GBK" w:hAnsi="方正仿宋_GBK" w:cs="方正仿宋_GBK" w:hint="eastAsia"/>
          <w:kern w:val="0"/>
          <w:sz w:val="32"/>
          <w:szCs w:val="32"/>
          <w:lang w:val="zh-TW"/>
        </w:rPr>
        <w:t xml:space="preserve">: </w:t>
      </w:r>
      <w:bookmarkStart w:id="4" w:name="_Toc396064614"/>
      <w:bookmarkStart w:id="5" w:name="_Toc396065437"/>
      <w:bookmarkStart w:id="6" w:name="_Toc299363733"/>
      <w:bookmarkEnd w:id="3"/>
      <w:r>
        <w:rPr>
          <w:rFonts w:ascii="方正仿宋_GBK" w:eastAsia="方正仿宋_GBK" w:hAnsi="方正仿宋_GBK" w:cs="方正仿宋_GBK" w:hint="eastAsia"/>
          <w:kern w:val="0"/>
          <w:sz w:val="32"/>
          <w:szCs w:val="32"/>
          <w:lang w:val="zh-TW"/>
        </w:rPr>
        <w:t>当年，圆满完成省、市人社信息化两个平台维保，保障系统安全稳定运行</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圆满完成系统网络安全运维工作，切实保障人社信息系统安全，实现人社信息系统稳定运行</w:t>
      </w:r>
      <w:r>
        <w:rPr>
          <w:rFonts w:ascii="方正仿宋_GBK" w:eastAsia="方正仿宋_GBK" w:hAnsi="方正仿宋_GBK" w:cs="方正仿宋_GBK" w:hint="eastAsia"/>
          <w:kern w:val="0"/>
          <w:sz w:val="32"/>
          <w:szCs w:val="32"/>
          <w:lang w:val="zh-TW"/>
        </w:rPr>
        <w:t>365</w:t>
      </w:r>
      <w:r>
        <w:rPr>
          <w:rFonts w:ascii="方正仿宋_GBK" w:eastAsia="方正仿宋_GBK" w:hAnsi="方正仿宋_GBK" w:cs="方正仿宋_GBK" w:hint="eastAsia"/>
          <w:kern w:val="0"/>
          <w:sz w:val="32"/>
          <w:szCs w:val="32"/>
          <w:lang w:val="zh-TW"/>
        </w:rPr>
        <w:t>天</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圆满完成等保整改要求，提升系统和网络安全防护能力，实现网络安全事故数为零</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圆满完成全市第三代社保卡发行及电子社保卡的签发工作，实现新增发行第三代社会保障卡</w:t>
      </w:r>
      <w:r>
        <w:rPr>
          <w:rFonts w:ascii="方正仿宋_GBK" w:eastAsia="方正仿宋_GBK" w:hAnsi="方正仿宋_GBK" w:cs="方正仿宋_GBK" w:hint="eastAsia"/>
          <w:kern w:val="0"/>
          <w:sz w:val="32"/>
          <w:szCs w:val="32"/>
          <w:lang w:val="zh-TW"/>
        </w:rPr>
        <w:t>100.04</w:t>
      </w:r>
      <w:r>
        <w:rPr>
          <w:rFonts w:ascii="方正仿宋_GBK" w:eastAsia="方正仿宋_GBK" w:hAnsi="方正仿宋_GBK" w:cs="方正仿宋_GBK" w:hint="eastAsia"/>
          <w:kern w:val="0"/>
          <w:sz w:val="32"/>
          <w:szCs w:val="32"/>
          <w:lang w:val="zh-TW"/>
        </w:rPr>
        <w:t>万张、电子社保卡普及率达到</w:t>
      </w:r>
      <w:r>
        <w:rPr>
          <w:rFonts w:ascii="方正仿宋_GBK" w:eastAsia="方正仿宋_GBK" w:hAnsi="方正仿宋_GBK" w:cs="方正仿宋_GBK" w:hint="eastAsia"/>
          <w:kern w:val="0"/>
          <w:sz w:val="32"/>
          <w:szCs w:val="32"/>
          <w:lang w:val="zh-TW"/>
        </w:rPr>
        <w:t>100%</w:t>
      </w:r>
      <w:r>
        <w:rPr>
          <w:rFonts w:ascii="方正仿宋_GBK" w:eastAsia="方正仿宋_GBK" w:hAnsi="方正仿宋_GBK" w:cs="方正仿宋_GBK" w:hint="eastAsia"/>
          <w:kern w:val="0"/>
          <w:sz w:val="32"/>
          <w:szCs w:val="32"/>
          <w:lang w:val="zh-TW"/>
        </w:rPr>
        <w:t>；</w:t>
      </w:r>
      <w:r>
        <w:rPr>
          <w:rFonts w:ascii="方正仿宋_GBK" w:eastAsia="方正仿宋_GBK" w:hAnsi="方正仿宋_GBK" w:cs="方正仿宋_GBK" w:hint="eastAsia"/>
          <w:kern w:val="0"/>
          <w:sz w:val="32"/>
          <w:szCs w:val="32"/>
          <w:lang w:val="zh-TW"/>
        </w:rPr>
        <w:t>圆满完成第三代社保卡在其他公共服务领域的应用拓展任务。</w:t>
      </w:r>
    </w:p>
    <w:p w14:paraId="33E77DF1"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hint="eastAsia"/>
          <w:kern w:val="0"/>
          <w:sz w:val="32"/>
          <w:szCs w:val="32"/>
          <w:lang w:val="zh-TW"/>
        </w:rPr>
        <w:t>经济效益分析</w:t>
      </w:r>
      <w:bookmarkEnd w:id="4"/>
      <w:bookmarkEnd w:id="5"/>
      <w:bookmarkEnd w:id="6"/>
      <w:r>
        <w:rPr>
          <w:rFonts w:ascii="方正仿宋_GBK" w:eastAsia="方正仿宋_GBK" w:hAnsi="方正仿宋_GBK" w:cs="方正仿宋_GBK" w:hint="eastAsia"/>
          <w:kern w:val="0"/>
          <w:sz w:val="32"/>
          <w:szCs w:val="32"/>
          <w:lang w:val="zh-TW"/>
        </w:rPr>
        <w:t xml:space="preserve">: </w:t>
      </w:r>
      <w:r>
        <w:rPr>
          <w:rFonts w:eastAsia="方正仿宋_GBK" w:cs="方正仿宋_GBK" w:hint="eastAsia"/>
          <w:kern w:val="0"/>
          <w:sz w:val="32"/>
          <w:szCs w:val="32"/>
          <w:lang w:val="zh-TW"/>
        </w:rPr>
        <w:t>202</w:t>
      </w:r>
      <w:r>
        <w:rPr>
          <w:rFonts w:eastAsia="方正仿宋_GBK" w:cs="方正仿宋_GBK" w:hint="eastAsia"/>
          <w:kern w:val="0"/>
          <w:sz w:val="32"/>
          <w:szCs w:val="32"/>
        </w:rPr>
        <w:t>4</w:t>
      </w:r>
      <w:r>
        <w:rPr>
          <w:rFonts w:eastAsia="方正仿宋_GBK" w:cs="方正仿宋_GBK" w:hint="eastAsia"/>
          <w:kern w:val="0"/>
          <w:sz w:val="32"/>
          <w:szCs w:val="32"/>
          <w:lang w:val="zh-TW"/>
        </w:rPr>
        <w:t>年度</w:t>
      </w:r>
      <w:r>
        <w:rPr>
          <w:rFonts w:ascii="方正仿宋_GBK" w:eastAsia="方正仿宋_GBK" w:hAnsi="方正仿宋_GBK" w:cs="方正仿宋_GBK" w:hint="eastAsia"/>
          <w:kern w:val="0"/>
          <w:sz w:val="32"/>
          <w:szCs w:val="32"/>
          <w:lang w:val="zh-TW"/>
        </w:rPr>
        <w:t>人社信息化建设统一规划、统一建设、统一维护人力资源和社会保障信息系统，节约信息化建设资金。项目立足于人力资源社会保障职能定位，结合全市人社基础信息资源和电子政务网络建设，以制度完善和机制创新为动力，以构建统一、规范的人力资源社会保障信息资源库为核心，推进业务经办、信息监测、监督管理、决策支持、公共服</w:t>
      </w:r>
      <w:r>
        <w:rPr>
          <w:rFonts w:ascii="方正仿宋_GBK" w:eastAsia="方正仿宋_GBK" w:hAnsi="方正仿宋_GBK" w:cs="方正仿宋_GBK" w:hint="eastAsia"/>
          <w:kern w:val="0"/>
          <w:sz w:val="32"/>
          <w:szCs w:val="32"/>
          <w:lang w:val="zh-TW"/>
        </w:rPr>
        <w:t>务五类应用系统建设，构建省市联动、运行高效、安全稳定的人社信息化体系，进一步加强跨区域、部门的信息共享和业务协同，实现社会保障卡“一卡通”，为全面提高人力资源社会保障行政管理能力和公共服务水平提供有力的信息化支撑。</w:t>
      </w:r>
    </w:p>
    <w:p w14:paraId="1C62B3A5" w14:textId="77777777" w:rsidR="00EC5FAE" w:rsidRDefault="00EC5FAE">
      <w:pPr>
        <w:spacing w:line="288" w:lineRule="auto"/>
        <w:rPr>
          <w:rFonts w:eastAsia="方正黑体_GBK"/>
          <w:sz w:val="32"/>
        </w:rPr>
      </w:pPr>
    </w:p>
    <w:p w14:paraId="57443B47" w14:textId="77777777" w:rsidR="00EC5FAE" w:rsidRDefault="00F76CE3">
      <w:pPr>
        <w:spacing w:line="288" w:lineRule="auto"/>
        <w:ind w:firstLineChars="200" w:firstLine="640"/>
        <w:rPr>
          <w:rFonts w:ascii="方正仿宋_GBK" w:eastAsia="方正仿宋_GBK" w:hAnsi="方正仿宋_GBK" w:cs="方正仿宋_GBK"/>
          <w:kern w:val="0"/>
          <w:sz w:val="32"/>
          <w:szCs w:val="32"/>
          <w:lang w:val="zh-TW"/>
        </w:rPr>
      </w:pPr>
      <w:r>
        <w:rPr>
          <w:rFonts w:ascii="方正仿宋_GBK" w:eastAsia="方正仿宋_GBK" w:hAnsi="方正仿宋_GBK" w:cs="方正仿宋_GBK"/>
          <w:kern w:val="0"/>
          <w:sz w:val="32"/>
          <w:szCs w:val="32"/>
          <w:lang w:val="zh-TW"/>
        </w:rPr>
        <w:lastRenderedPageBreak/>
        <w:t>附件：指标体系得分情况</w:t>
      </w:r>
    </w:p>
    <w:p w14:paraId="57CE3131" w14:textId="77777777" w:rsidR="00EC5FAE" w:rsidRDefault="00EC5FAE">
      <w:pPr>
        <w:spacing w:line="300" w:lineRule="auto"/>
        <w:ind w:firstLineChars="200" w:firstLine="640"/>
        <w:rPr>
          <w:rFonts w:ascii="方正仿宋_GBK" w:eastAsia="方正仿宋_GBK" w:hAnsi="方正仿宋_GBK" w:cs="方正仿宋_GBK"/>
          <w:kern w:val="0"/>
          <w:sz w:val="32"/>
          <w:szCs w:val="32"/>
          <w:lang w:val="zh-TW"/>
        </w:rPr>
        <w:sectPr w:rsidR="00EC5FAE" w:rsidSect="00660476">
          <w:footerReference w:type="default" r:id="rId7"/>
          <w:pgSz w:w="11906" w:h="16838"/>
          <w:pgMar w:top="2098" w:right="1588" w:bottom="1701" w:left="1588" w:header="1247" w:footer="1247" w:gutter="0"/>
          <w:cols w:space="0"/>
          <w:docGrid w:linePitch="312"/>
        </w:sectPr>
      </w:pPr>
    </w:p>
    <w:p w14:paraId="4FB42F5C" w14:textId="77777777" w:rsidR="00EC5FAE" w:rsidRDefault="00F76CE3">
      <w:pPr>
        <w:spacing w:line="300" w:lineRule="auto"/>
        <w:jc w:val="left"/>
        <w:rPr>
          <w:rFonts w:ascii="方正黑体_GBK" w:eastAsia="方正黑体_GBK"/>
          <w:sz w:val="32"/>
          <w:szCs w:val="32"/>
        </w:rPr>
      </w:pPr>
      <w:r>
        <w:rPr>
          <w:rFonts w:ascii="方正黑体_GBK" w:eastAsia="方正黑体_GBK" w:hint="eastAsia"/>
          <w:sz w:val="32"/>
          <w:szCs w:val="32"/>
        </w:rPr>
        <w:lastRenderedPageBreak/>
        <w:t>附件</w:t>
      </w:r>
    </w:p>
    <w:p w14:paraId="2A8DAAF7" w14:textId="77777777" w:rsidR="00EC5FAE" w:rsidRDefault="00F76CE3">
      <w:pPr>
        <w:spacing w:line="300" w:lineRule="auto"/>
        <w:jc w:val="center"/>
        <w:rPr>
          <w:rFonts w:eastAsia="方正小标宋_GBK"/>
          <w:sz w:val="36"/>
          <w:szCs w:val="36"/>
        </w:rPr>
      </w:pPr>
      <w:r>
        <w:rPr>
          <w:rFonts w:eastAsia="方正小标宋_GBK"/>
          <w:sz w:val="36"/>
          <w:szCs w:val="36"/>
        </w:rPr>
        <w:t>指标体系得分情况</w:t>
      </w:r>
    </w:p>
    <w:tbl>
      <w:tblPr>
        <w:tblW w:w="13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9"/>
        <w:gridCol w:w="1864"/>
        <w:gridCol w:w="3360"/>
        <w:gridCol w:w="1714"/>
        <w:gridCol w:w="1100"/>
        <w:gridCol w:w="9"/>
        <w:gridCol w:w="2872"/>
        <w:gridCol w:w="1132"/>
      </w:tblGrid>
      <w:tr w:rsidR="00EC5FAE" w14:paraId="5223A0E3" w14:textId="77777777">
        <w:trPr>
          <w:trHeight w:val="600"/>
          <w:jc w:val="center"/>
        </w:trPr>
        <w:tc>
          <w:tcPr>
            <w:tcW w:w="1859" w:type="dxa"/>
            <w:shd w:val="clear" w:color="auto" w:fill="auto"/>
            <w:vAlign w:val="center"/>
          </w:tcPr>
          <w:p w14:paraId="218E407A"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一级指标</w:t>
            </w:r>
          </w:p>
        </w:tc>
        <w:tc>
          <w:tcPr>
            <w:tcW w:w="1864" w:type="dxa"/>
            <w:shd w:val="clear" w:color="auto" w:fill="auto"/>
            <w:vAlign w:val="center"/>
          </w:tcPr>
          <w:p w14:paraId="5B1BC871"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二级指标</w:t>
            </w:r>
          </w:p>
        </w:tc>
        <w:tc>
          <w:tcPr>
            <w:tcW w:w="3360" w:type="dxa"/>
            <w:shd w:val="clear" w:color="auto" w:fill="auto"/>
            <w:vAlign w:val="center"/>
          </w:tcPr>
          <w:p w14:paraId="39AC57CB"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三级指标</w:t>
            </w:r>
          </w:p>
        </w:tc>
        <w:tc>
          <w:tcPr>
            <w:tcW w:w="1714" w:type="dxa"/>
            <w:vAlign w:val="center"/>
          </w:tcPr>
          <w:p w14:paraId="5DA7D282"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指标值</w:t>
            </w:r>
          </w:p>
        </w:tc>
        <w:tc>
          <w:tcPr>
            <w:tcW w:w="1100" w:type="dxa"/>
            <w:shd w:val="clear" w:color="auto" w:fill="auto"/>
            <w:vAlign w:val="center"/>
          </w:tcPr>
          <w:p w14:paraId="4DAACC09"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分值</w:t>
            </w:r>
          </w:p>
        </w:tc>
        <w:tc>
          <w:tcPr>
            <w:tcW w:w="2881" w:type="dxa"/>
            <w:gridSpan w:val="2"/>
            <w:shd w:val="clear" w:color="auto" w:fill="auto"/>
            <w:vAlign w:val="center"/>
          </w:tcPr>
          <w:p w14:paraId="37BA7AB0"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评分标准</w:t>
            </w:r>
          </w:p>
        </w:tc>
        <w:tc>
          <w:tcPr>
            <w:tcW w:w="1132" w:type="dxa"/>
            <w:vAlign w:val="center"/>
          </w:tcPr>
          <w:p w14:paraId="6C6F6DD0" w14:textId="77777777" w:rsidR="00EC5FAE" w:rsidRDefault="00F76CE3">
            <w:pPr>
              <w:widowControl/>
              <w:spacing w:line="300" w:lineRule="auto"/>
              <w:jc w:val="center"/>
              <w:rPr>
                <w:rFonts w:eastAsia="方正黑体_GBK"/>
                <w:kern w:val="0"/>
                <w:sz w:val="32"/>
                <w:szCs w:val="32"/>
              </w:rPr>
            </w:pPr>
            <w:r>
              <w:rPr>
                <w:rFonts w:eastAsia="方正黑体_GBK"/>
                <w:kern w:val="0"/>
                <w:sz w:val="32"/>
                <w:szCs w:val="32"/>
              </w:rPr>
              <w:t>得分</w:t>
            </w:r>
          </w:p>
        </w:tc>
      </w:tr>
      <w:tr w:rsidR="00EC5FAE" w14:paraId="7C92206E" w14:textId="77777777">
        <w:trPr>
          <w:trHeight w:val="383"/>
          <w:jc w:val="center"/>
        </w:trPr>
        <w:tc>
          <w:tcPr>
            <w:tcW w:w="1859" w:type="dxa"/>
            <w:vMerge w:val="restart"/>
            <w:shd w:val="clear" w:color="auto" w:fill="auto"/>
            <w:vAlign w:val="center"/>
          </w:tcPr>
          <w:p w14:paraId="544132D1"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决策</w:t>
            </w:r>
          </w:p>
        </w:tc>
        <w:tc>
          <w:tcPr>
            <w:tcW w:w="1864" w:type="dxa"/>
            <w:vMerge w:val="restart"/>
            <w:shd w:val="clear" w:color="auto" w:fill="auto"/>
            <w:vAlign w:val="center"/>
          </w:tcPr>
          <w:p w14:paraId="2E2B599F"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项目立项</w:t>
            </w:r>
          </w:p>
        </w:tc>
        <w:tc>
          <w:tcPr>
            <w:tcW w:w="3360" w:type="dxa"/>
            <w:shd w:val="clear" w:color="auto" w:fill="auto"/>
            <w:vAlign w:val="center"/>
          </w:tcPr>
          <w:p w14:paraId="1C7ABD6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立项程序规范性</w:t>
            </w:r>
          </w:p>
        </w:tc>
        <w:tc>
          <w:tcPr>
            <w:tcW w:w="1714" w:type="dxa"/>
            <w:vAlign w:val="center"/>
          </w:tcPr>
          <w:p w14:paraId="09A54EA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规范</w:t>
            </w:r>
          </w:p>
        </w:tc>
        <w:tc>
          <w:tcPr>
            <w:tcW w:w="1100" w:type="dxa"/>
            <w:shd w:val="clear" w:color="auto" w:fill="auto"/>
            <w:vAlign w:val="center"/>
          </w:tcPr>
          <w:p w14:paraId="26F24F5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17C7718E" w14:textId="77777777" w:rsidR="00EC5FAE" w:rsidRDefault="00F76CE3">
            <w:pPr>
              <w:widowControl/>
              <w:jc w:val="left"/>
              <w:textAlignment w:val="center"/>
              <w:rPr>
                <w:rFonts w:eastAsia="方正仿宋_GBK"/>
                <w:kern w:val="0"/>
                <w:sz w:val="16"/>
                <w:szCs w:val="16"/>
              </w:rPr>
            </w:pPr>
            <w:r>
              <w:rPr>
                <w:rFonts w:eastAsia="方正仿宋_GBK"/>
                <w:kern w:val="0"/>
                <w:sz w:val="16"/>
                <w:szCs w:val="16"/>
                <w:lang w:bidi="ar"/>
              </w:rPr>
              <w:t>评价要点：</w:t>
            </w:r>
            <w:r>
              <w:rPr>
                <w:rFonts w:eastAsia="方正仿宋_GBK"/>
                <w:kern w:val="0"/>
                <w:sz w:val="16"/>
                <w:szCs w:val="16"/>
                <w:lang w:bidi="ar"/>
              </w:rPr>
              <w:t xml:space="preserve"> ①</w:t>
            </w:r>
            <w:r>
              <w:rPr>
                <w:rFonts w:eastAsia="方正仿宋_GBK"/>
                <w:kern w:val="0"/>
                <w:sz w:val="16"/>
                <w:szCs w:val="16"/>
                <w:lang w:bidi="ar"/>
              </w:rPr>
              <w:t>项目是否按照规定的程序申请设立；</w:t>
            </w:r>
            <w:r>
              <w:rPr>
                <w:rFonts w:eastAsia="方正仿宋_GBK"/>
                <w:kern w:val="0"/>
                <w:sz w:val="16"/>
                <w:szCs w:val="16"/>
                <w:lang w:bidi="ar"/>
              </w:rPr>
              <w:t>②</w:t>
            </w:r>
            <w:r>
              <w:rPr>
                <w:rFonts w:eastAsia="方正仿宋_GBK"/>
                <w:kern w:val="0"/>
                <w:sz w:val="16"/>
                <w:szCs w:val="16"/>
                <w:lang w:bidi="ar"/>
              </w:rPr>
              <w:t>审批文件、材料是否符合相关要求；</w:t>
            </w:r>
            <w:r>
              <w:rPr>
                <w:rFonts w:eastAsia="方正仿宋_GBK"/>
                <w:kern w:val="0"/>
                <w:sz w:val="16"/>
                <w:szCs w:val="16"/>
                <w:lang w:bidi="ar"/>
              </w:rPr>
              <w:t xml:space="preserve"> ③</w:t>
            </w:r>
            <w:r>
              <w:rPr>
                <w:rFonts w:eastAsia="方正仿宋_GBK"/>
                <w:kern w:val="0"/>
                <w:sz w:val="16"/>
                <w:szCs w:val="16"/>
                <w:lang w:bidi="ar"/>
              </w:rPr>
              <w:t>事前是否已经过必要的可行性研究、专家论证、风险评估、绩效评估、集体决策。评分规则：以上评价要点各占</w:t>
            </w:r>
            <w:r>
              <w:rPr>
                <w:rFonts w:eastAsia="方正仿宋_GBK"/>
                <w:kern w:val="0"/>
                <w:sz w:val="16"/>
                <w:szCs w:val="16"/>
                <w:lang w:bidi="ar"/>
              </w:rPr>
              <w:t>1/3</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tc>
        <w:tc>
          <w:tcPr>
            <w:tcW w:w="1132" w:type="dxa"/>
            <w:vAlign w:val="center"/>
          </w:tcPr>
          <w:p w14:paraId="777E3883"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0D94216" w14:textId="77777777">
        <w:trPr>
          <w:trHeight w:val="383"/>
          <w:jc w:val="center"/>
        </w:trPr>
        <w:tc>
          <w:tcPr>
            <w:tcW w:w="1859" w:type="dxa"/>
            <w:vMerge/>
            <w:vAlign w:val="center"/>
          </w:tcPr>
          <w:p w14:paraId="701C5D01"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713CC86E"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148C25B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立项依据充分性</w:t>
            </w:r>
          </w:p>
        </w:tc>
        <w:tc>
          <w:tcPr>
            <w:tcW w:w="1714" w:type="dxa"/>
            <w:vAlign w:val="center"/>
          </w:tcPr>
          <w:p w14:paraId="593EEAD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充分</w:t>
            </w:r>
          </w:p>
        </w:tc>
        <w:tc>
          <w:tcPr>
            <w:tcW w:w="1100" w:type="dxa"/>
            <w:shd w:val="clear" w:color="auto" w:fill="auto"/>
            <w:vAlign w:val="center"/>
          </w:tcPr>
          <w:p w14:paraId="0081A32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460D00A0" w14:textId="77777777" w:rsidR="00EC5FAE" w:rsidRDefault="00F76CE3">
            <w:pPr>
              <w:widowControl/>
              <w:jc w:val="left"/>
              <w:textAlignment w:val="center"/>
              <w:rPr>
                <w:rFonts w:eastAsia="方正仿宋_GBK"/>
                <w:kern w:val="0"/>
                <w:sz w:val="16"/>
                <w:szCs w:val="16"/>
              </w:rPr>
            </w:pPr>
            <w:r>
              <w:rPr>
                <w:rFonts w:eastAsia="方正仿宋_GBK"/>
                <w:kern w:val="0"/>
                <w:sz w:val="16"/>
                <w:szCs w:val="16"/>
                <w:lang w:bidi="ar"/>
              </w:rPr>
              <w:t>评价要点：</w:t>
            </w:r>
            <w:r>
              <w:rPr>
                <w:rFonts w:eastAsia="方正仿宋_GBK"/>
                <w:kern w:val="0"/>
                <w:sz w:val="16"/>
                <w:szCs w:val="16"/>
                <w:lang w:bidi="ar"/>
              </w:rPr>
              <w:t>①</w:t>
            </w:r>
            <w:r>
              <w:rPr>
                <w:rFonts w:eastAsia="方正仿宋_GBK"/>
                <w:kern w:val="0"/>
                <w:sz w:val="16"/>
                <w:szCs w:val="16"/>
                <w:lang w:bidi="ar"/>
              </w:rPr>
              <w:t>项目立项是否符合国家法律法规、国民经济发展规划和相关政策；</w:t>
            </w:r>
            <w:r>
              <w:rPr>
                <w:rFonts w:eastAsia="方正仿宋_GBK"/>
                <w:kern w:val="0"/>
                <w:sz w:val="16"/>
                <w:szCs w:val="16"/>
                <w:lang w:bidi="ar"/>
              </w:rPr>
              <w:t>②</w:t>
            </w:r>
            <w:r>
              <w:rPr>
                <w:rFonts w:eastAsia="方正仿宋_GBK"/>
                <w:kern w:val="0"/>
                <w:sz w:val="16"/>
                <w:szCs w:val="16"/>
                <w:lang w:bidi="ar"/>
              </w:rPr>
              <w:t>项目立项是否符合行业发展规划和政策要求；</w:t>
            </w:r>
            <w:r>
              <w:rPr>
                <w:rFonts w:eastAsia="方正仿宋_GBK"/>
                <w:kern w:val="0"/>
                <w:sz w:val="16"/>
                <w:szCs w:val="16"/>
                <w:lang w:bidi="ar"/>
              </w:rPr>
              <w:t>③</w:t>
            </w:r>
            <w:r>
              <w:rPr>
                <w:rFonts w:eastAsia="方正仿宋_GBK"/>
                <w:kern w:val="0"/>
                <w:sz w:val="16"/>
                <w:szCs w:val="16"/>
                <w:lang w:bidi="ar"/>
              </w:rPr>
              <w:t>项目立项是否与部门职责范围相符，属于部门履职所需；</w:t>
            </w:r>
            <w:r>
              <w:rPr>
                <w:rFonts w:eastAsia="方正仿宋_GBK"/>
                <w:kern w:val="0"/>
                <w:sz w:val="16"/>
                <w:szCs w:val="16"/>
                <w:lang w:bidi="ar"/>
              </w:rPr>
              <w:t>④</w:t>
            </w:r>
            <w:r>
              <w:rPr>
                <w:rFonts w:eastAsia="方正仿宋_GBK"/>
                <w:kern w:val="0"/>
                <w:sz w:val="16"/>
                <w:szCs w:val="16"/>
                <w:lang w:bidi="ar"/>
              </w:rPr>
              <w:t>项目是否属于公共财政支持范围，是否符合中央、地方事权支出责任划分原则；</w:t>
            </w:r>
            <w:r>
              <w:rPr>
                <w:rFonts w:eastAsia="方正仿宋_GBK"/>
                <w:kern w:val="0"/>
                <w:sz w:val="16"/>
                <w:szCs w:val="16"/>
                <w:lang w:bidi="ar"/>
              </w:rPr>
              <w:t xml:space="preserve"> ⑤</w:t>
            </w:r>
            <w:r>
              <w:rPr>
                <w:rFonts w:eastAsia="方正仿宋_GBK"/>
                <w:kern w:val="0"/>
                <w:sz w:val="16"/>
                <w:szCs w:val="16"/>
                <w:lang w:bidi="ar"/>
              </w:rPr>
              <w:t>项目是否与相关部门同类项目或部门内部相关项目重复。评分规则：以上评价要点各占</w:t>
            </w:r>
            <w:r>
              <w:rPr>
                <w:rFonts w:eastAsia="方正仿宋_GBK"/>
                <w:kern w:val="0"/>
                <w:sz w:val="16"/>
                <w:szCs w:val="16"/>
                <w:lang w:bidi="ar"/>
              </w:rPr>
              <w:t>20%</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tc>
        <w:tc>
          <w:tcPr>
            <w:tcW w:w="1132" w:type="dxa"/>
            <w:vAlign w:val="center"/>
          </w:tcPr>
          <w:p w14:paraId="2423BBB6"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F92CAEA" w14:textId="77777777">
        <w:trPr>
          <w:trHeight w:val="3160"/>
          <w:jc w:val="center"/>
        </w:trPr>
        <w:tc>
          <w:tcPr>
            <w:tcW w:w="1859" w:type="dxa"/>
            <w:vMerge/>
            <w:vAlign w:val="center"/>
          </w:tcPr>
          <w:p w14:paraId="72DBC579" w14:textId="77777777" w:rsidR="00EC5FAE" w:rsidRDefault="00EC5FAE">
            <w:pPr>
              <w:widowControl/>
              <w:spacing w:line="300" w:lineRule="auto"/>
              <w:jc w:val="left"/>
              <w:rPr>
                <w:rFonts w:eastAsia="方正仿宋_GBK"/>
                <w:kern w:val="0"/>
                <w:sz w:val="18"/>
                <w:szCs w:val="18"/>
              </w:rPr>
            </w:pPr>
          </w:p>
        </w:tc>
        <w:tc>
          <w:tcPr>
            <w:tcW w:w="1864" w:type="dxa"/>
            <w:vMerge w:val="restart"/>
            <w:shd w:val="clear" w:color="auto" w:fill="auto"/>
            <w:vAlign w:val="center"/>
          </w:tcPr>
          <w:p w14:paraId="18CE435E"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绩效目标</w:t>
            </w:r>
          </w:p>
        </w:tc>
        <w:tc>
          <w:tcPr>
            <w:tcW w:w="3360" w:type="dxa"/>
            <w:shd w:val="clear" w:color="auto" w:fill="auto"/>
            <w:vAlign w:val="center"/>
          </w:tcPr>
          <w:p w14:paraId="43FD1DD1"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绩效指标明确性</w:t>
            </w:r>
          </w:p>
        </w:tc>
        <w:tc>
          <w:tcPr>
            <w:tcW w:w="1714" w:type="dxa"/>
            <w:vAlign w:val="center"/>
          </w:tcPr>
          <w:p w14:paraId="7CED687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明确</w:t>
            </w:r>
          </w:p>
        </w:tc>
        <w:tc>
          <w:tcPr>
            <w:tcW w:w="1100" w:type="dxa"/>
            <w:shd w:val="clear" w:color="auto" w:fill="auto"/>
            <w:vAlign w:val="center"/>
          </w:tcPr>
          <w:p w14:paraId="5334110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35FAFFF5" w14:textId="77777777" w:rsidR="00EC5FAE" w:rsidRDefault="00F76CE3">
            <w:pPr>
              <w:widowControl/>
              <w:jc w:val="left"/>
              <w:textAlignment w:val="center"/>
              <w:rPr>
                <w:rFonts w:eastAsia="方正仿宋_GBK"/>
                <w:kern w:val="0"/>
                <w:sz w:val="16"/>
                <w:szCs w:val="16"/>
              </w:rPr>
            </w:pPr>
            <w:r>
              <w:rPr>
                <w:rFonts w:eastAsia="方正仿宋_GBK"/>
                <w:kern w:val="0"/>
                <w:sz w:val="16"/>
                <w:szCs w:val="16"/>
                <w:lang w:bidi="ar"/>
              </w:rPr>
              <w:t>评价要点：</w:t>
            </w:r>
            <w:r>
              <w:rPr>
                <w:rFonts w:eastAsia="方正仿宋_GBK"/>
                <w:kern w:val="0"/>
                <w:sz w:val="16"/>
                <w:szCs w:val="16"/>
                <w:lang w:bidi="ar"/>
              </w:rPr>
              <w:t>①</w:t>
            </w:r>
            <w:r>
              <w:rPr>
                <w:rFonts w:eastAsia="方正仿宋_GBK"/>
                <w:kern w:val="0"/>
                <w:sz w:val="16"/>
                <w:szCs w:val="16"/>
                <w:lang w:bidi="ar"/>
              </w:rPr>
              <w:t>是否将项目绩效目标细化分解为具体的绩效指标；</w:t>
            </w:r>
            <w:r>
              <w:rPr>
                <w:rFonts w:eastAsia="方正仿宋_GBK"/>
                <w:kern w:val="0"/>
                <w:sz w:val="16"/>
                <w:szCs w:val="16"/>
                <w:lang w:bidi="ar"/>
              </w:rPr>
              <w:t>②</w:t>
            </w:r>
            <w:r>
              <w:rPr>
                <w:rFonts w:eastAsia="方正仿宋_GBK"/>
                <w:kern w:val="0"/>
                <w:sz w:val="16"/>
                <w:szCs w:val="16"/>
                <w:lang w:bidi="ar"/>
              </w:rPr>
              <w:t>是否通过清晰、可衡量的指标值予以体现；</w:t>
            </w:r>
            <w:r>
              <w:rPr>
                <w:rFonts w:eastAsia="方正仿宋_GBK"/>
                <w:kern w:val="0"/>
                <w:sz w:val="16"/>
                <w:szCs w:val="16"/>
                <w:lang w:bidi="ar"/>
              </w:rPr>
              <w:t>③</w:t>
            </w:r>
            <w:r>
              <w:rPr>
                <w:rFonts w:eastAsia="方正仿宋_GBK"/>
                <w:kern w:val="0"/>
                <w:sz w:val="16"/>
                <w:szCs w:val="16"/>
                <w:lang w:bidi="ar"/>
              </w:rPr>
              <w:t>是否与项目目标任务数或计划数相对应。评分规则：以上评价要点各占</w:t>
            </w:r>
            <w:r>
              <w:rPr>
                <w:rFonts w:eastAsia="方正仿宋_GBK"/>
                <w:kern w:val="0"/>
                <w:sz w:val="16"/>
                <w:szCs w:val="16"/>
                <w:lang w:bidi="ar"/>
              </w:rPr>
              <w:t>1/3</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tc>
        <w:tc>
          <w:tcPr>
            <w:tcW w:w="1132" w:type="dxa"/>
            <w:vAlign w:val="center"/>
          </w:tcPr>
          <w:p w14:paraId="108F3087"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34C0004" w14:textId="77777777">
        <w:trPr>
          <w:trHeight w:val="383"/>
          <w:jc w:val="center"/>
        </w:trPr>
        <w:tc>
          <w:tcPr>
            <w:tcW w:w="1859" w:type="dxa"/>
            <w:vMerge/>
            <w:vAlign w:val="center"/>
          </w:tcPr>
          <w:p w14:paraId="36C26849"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303B70DF"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57D949C2"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绩效目标合理性</w:t>
            </w:r>
          </w:p>
        </w:tc>
        <w:tc>
          <w:tcPr>
            <w:tcW w:w="1714" w:type="dxa"/>
            <w:vAlign w:val="center"/>
          </w:tcPr>
          <w:p w14:paraId="7AA205A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合理</w:t>
            </w:r>
          </w:p>
        </w:tc>
        <w:tc>
          <w:tcPr>
            <w:tcW w:w="1100" w:type="dxa"/>
            <w:shd w:val="clear" w:color="auto" w:fill="auto"/>
            <w:vAlign w:val="center"/>
          </w:tcPr>
          <w:p w14:paraId="16FB549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26543BBF" w14:textId="77777777" w:rsidR="00EC5FAE" w:rsidRDefault="00F76CE3">
            <w:pPr>
              <w:widowControl/>
              <w:jc w:val="left"/>
              <w:textAlignment w:val="center"/>
              <w:rPr>
                <w:rFonts w:eastAsia="方正仿宋_GBK"/>
                <w:kern w:val="0"/>
                <w:sz w:val="16"/>
                <w:szCs w:val="16"/>
                <w:lang w:bidi="ar"/>
              </w:rPr>
            </w:pPr>
            <w:r>
              <w:rPr>
                <w:rFonts w:eastAsia="方正仿宋_GBK"/>
                <w:kern w:val="0"/>
                <w:sz w:val="16"/>
                <w:szCs w:val="16"/>
                <w:lang w:bidi="ar"/>
              </w:rPr>
              <w:t>评价要点：（如未设定预算绩效目标，也可考核其他工作任务目标）</w:t>
            </w:r>
            <w:r>
              <w:rPr>
                <w:rFonts w:eastAsia="方正仿宋_GBK"/>
                <w:kern w:val="0"/>
                <w:sz w:val="16"/>
                <w:szCs w:val="16"/>
                <w:lang w:bidi="ar"/>
              </w:rPr>
              <w:t>①</w:t>
            </w:r>
            <w:r>
              <w:rPr>
                <w:rFonts w:eastAsia="方正仿宋_GBK"/>
                <w:kern w:val="0"/>
                <w:sz w:val="16"/>
                <w:szCs w:val="16"/>
                <w:lang w:bidi="ar"/>
              </w:rPr>
              <w:t>项目是否有绩效目标；</w:t>
            </w:r>
            <w:r>
              <w:rPr>
                <w:rFonts w:eastAsia="方正仿宋_GBK"/>
                <w:kern w:val="0"/>
                <w:sz w:val="16"/>
                <w:szCs w:val="16"/>
                <w:lang w:bidi="ar"/>
              </w:rPr>
              <w:t>②</w:t>
            </w:r>
            <w:r>
              <w:rPr>
                <w:rFonts w:eastAsia="方正仿宋_GBK"/>
                <w:kern w:val="0"/>
                <w:sz w:val="16"/>
                <w:szCs w:val="16"/>
                <w:lang w:bidi="ar"/>
              </w:rPr>
              <w:t>项目绩效目标与实际工作内容是否具有相关性；</w:t>
            </w:r>
            <w:r>
              <w:rPr>
                <w:rFonts w:eastAsia="方正仿宋_GBK"/>
                <w:kern w:val="0"/>
                <w:sz w:val="16"/>
                <w:szCs w:val="16"/>
                <w:lang w:bidi="ar"/>
              </w:rPr>
              <w:t>③</w:t>
            </w:r>
            <w:r>
              <w:rPr>
                <w:rFonts w:eastAsia="方正仿宋_GBK"/>
                <w:kern w:val="0"/>
                <w:sz w:val="16"/>
                <w:szCs w:val="16"/>
                <w:lang w:bidi="ar"/>
              </w:rPr>
              <w:t>项目预期产出效益和效果是否符合正常的业绩水平；</w:t>
            </w:r>
            <w:r>
              <w:rPr>
                <w:rFonts w:eastAsia="方正仿宋_GBK"/>
                <w:kern w:val="0"/>
                <w:sz w:val="16"/>
                <w:szCs w:val="16"/>
                <w:lang w:bidi="ar"/>
              </w:rPr>
              <w:t>④</w:t>
            </w:r>
            <w:r>
              <w:rPr>
                <w:rFonts w:eastAsia="方正仿宋_GBK"/>
                <w:kern w:val="0"/>
                <w:sz w:val="16"/>
                <w:szCs w:val="16"/>
                <w:lang w:bidi="ar"/>
              </w:rPr>
              <w:t>是否与预算确定的项目投资额或资金量相匹配。评分规则：以上评价要点各占</w:t>
            </w:r>
            <w:r>
              <w:rPr>
                <w:rFonts w:eastAsia="方正仿宋_GBK"/>
                <w:kern w:val="0"/>
                <w:sz w:val="16"/>
                <w:szCs w:val="16"/>
                <w:lang w:bidi="ar"/>
              </w:rPr>
              <w:t>25%</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tc>
        <w:tc>
          <w:tcPr>
            <w:tcW w:w="1132" w:type="dxa"/>
            <w:vAlign w:val="center"/>
          </w:tcPr>
          <w:p w14:paraId="2785B0BC"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450053FF" w14:textId="77777777">
        <w:trPr>
          <w:trHeight w:val="383"/>
          <w:jc w:val="center"/>
        </w:trPr>
        <w:tc>
          <w:tcPr>
            <w:tcW w:w="1859" w:type="dxa"/>
            <w:vMerge/>
            <w:vAlign w:val="center"/>
          </w:tcPr>
          <w:p w14:paraId="7015DF70" w14:textId="77777777" w:rsidR="00EC5FAE" w:rsidRDefault="00EC5FAE">
            <w:pPr>
              <w:widowControl/>
              <w:spacing w:line="300" w:lineRule="auto"/>
              <w:jc w:val="left"/>
              <w:rPr>
                <w:rFonts w:eastAsia="方正仿宋_GBK"/>
                <w:kern w:val="0"/>
                <w:sz w:val="18"/>
                <w:szCs w:val="18"/>
              </w:rPr>
            </w:pPr>
          </w:p>
        </w:tc>
        <w:tc>
          <w:tcPr>
            <w:tcW w:w="1864" w:type="dxa"/>
            <w:vMerge w:val="restart"/>
            <w:shd w:val="clear" w:color="auto" w:fill="auto"/>
            <w:vAlign w:val="center"/>
          </w:tcPr>
          <w:p w14:paraId="24EEC3C0"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资金投入</w:t>
            </w:r>
          </w:p>
        </w:tc>
        <w:tc>
          <w:tcPr>
            <w:tcW w:w="3360" w:type="dxa"/>
            <w:shd w:val="clear" w:color="auto" w:fill="auto"/>
            <w:vAlign w:val="center"/>
          </w:tcPr>
          <w:p w14:paraId="04F9211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资金分配合理性</w:t>
            </w:r>
          </w:p>
        </w:tc>
        <w:tc>
          <w:tcPr>
            <w:tcW w:w="1714" w:type="dxa"/>
            <w:vAlign w:val="center"/>
          </w:tcPr>
          <w:p w14:paraId="21EF6A6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合理</w:t>
            </w:r>
          </w:p>
        </w:tc>
        <w:tc>
          <w:tcPr>
            <w:tcW w:w="1100" w:type="dxa"/>
            <w:shd w:val="clear" w:color="auto" w:fill="auto"/>
            <w:vAlign w:val="center"/>
          </w:tcPr>
          <w:p w14:paraId="725A38F9"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55E5A7C0" w14:textId="77777777" w:rsidR="00EC5FAE" w:rsidRDefault="00F76CE3">
            <w:pPr>
              <w:widowControl/>
              <w:jc w:val="left"/>
              <w:textAlignment w:val="center"/>
              <w:rPr>
                <w:rFonts w:eastAsia="方正仿宋_GBK"/>
                <w:kern w:val="0"/>
                <w:sz w:val="16"/>
                <w:szCs w:val="16"/>
              </w:rPr>
            </w:pPr>
            <w:r>
              <w:rPr>
                <w:rFonts w:eastAsia="方正仿宋_GBK"/>
                <w:kern w:val="0"/>
                <w:sz w:val="16"/>
                <w:szCs w:val="16"/>
                <w:lang w:bidi="ar"/>
              </w:rPr>
              <w:t>评价要点：</w:t>
            </w:r>
            <w:r>
              <w:rPr>
                <w:rFonts w:eastAsia="方正仿宋_GBK"/>
                <w:kern w:val="0"/>
                <w:sz w:val="16"/>
                <w:szCs w:val="16"/>
                <w:lang w:bidi="ar"/>
              </w:rPr>
              <w:t xml:space="preserve"> ①</w:t>
            </w:r>
            <w:r>
              <w:rPr>
                <w:rFonts w:eastAsia="方正仿宋_GBK"/>
                <w:kern w:val="0"/>
                <w:sz w:val="16"/>
                <w:szCs w:val="16"/>
                <w:lang w:bidi="ar"/>
              </w:rPr>
              <w:t>预算资金分配依据是否充分；</w:t>
            </w:r>
            <w:r>
              <w:rPr>
                <w:rFonts w:eastAsia="方正仿宋_GBK"/>
                <w:kern w:val="0"/>
                <w:sz w:val="16"/>
                <w:szCs w:val="16"/>
                <w:lang w:bidi="ar"/>
              </w:rPr>
              <w:t xml:space="preserve"> ②</w:t>
            </w:r>
            <w:r>
              <w:rPr>
                <w:rFonts w:eastAsia="方正仿宋_GBK"/>
                <w:kern w:val="0"/>
                <w:sz w:val="16"/>
                <w:szCs w:val="16"/>
                <w:lang w:bidi="ar"/>
              </w:rPr>
              <w:t>资金分配额度是否合理，与项目单位或地方实际是否相适应。</w:t>
            </w:r>
            <w:r>
              <w:rPr>
                <w:rFonts w:eastAsia="方正仿宋_GBK"/>
                <w:kern w:val="0"/>
                <w:sz w:val="16"/>
                <w:szCs w:val="16"/>
                <w:lang w:bidi="ar"/>
              </w:rPr>
              <w:t xml:space="preserve"> </w:t>
            </w:r>
            <w:r>
              <w:rPr>
                <w:rFonts w:eastAsia="方正仿宋_GBK"/>
                <w:kern w:val="0"/>
                <w:sz w:val="16"/>
                <w:szCs w:val="16"/>
                <w:lang w:bidi="ar"/>
              </w:rPr>
              <w:t>评分规则：以上评价要点各占</w:t>
            </w:r>
            <w:r>
              <w:rPr>
                <w:rFonts w:eastAsia="方正仿宋_GBK"/>
                <w:kern w:val="0"/>
                <w:sz w:val="16"/>
                <w:szCs w:val="16"/>
                <w:lang w:bidi="ar"/>
              </w:rPr>
              <w:t>50%</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tc>
        <w:tc>
          <w:tcPr>
            <w:tcW w:w="1132" w:type="dxa"/>
            <w:vAlign w:val="center"/>
          </w:tcPr>
          <w:p w14:paraId="6BA07A72"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4B65B224" w14:textId="77777777">
        <w:trPr>
          <w:trHeight w:val="383"/>
          <w:jc w:val="center"/>
        </w:trPr>
        <w:tc>
          <w:tcPr>
            <w:tcW w:w="1859" w:type="dxa"/>
            <w:vMerge/>
            <w:vAlign w:val="center"/>
          </w:tcPr>
          <w:p w14:paraId="2BF1EF19"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7BF6E81F"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2664947E"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预算编制科学性</w:t>
            </w:r>
          </w:p>
        </w:tc>
        <w:tc>
          <w:tcPr>
            <w:tcW w:w="1714" w:type="dxa"/>
            <w:vAlign w:val="center"/>
          </w:tcPr>
          <w:p w14:paraId="59EDACC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科学</w:t>
            </w:r>
          </w:p>
        </w:tc>
        <w:tc>
          <w:tcPr>
            <w:tcW w:w="1100" w:type="dxa"/>
            <w:shd w:val="clear" w:color="auto" w:fill="auto"/>
            <w:vAlign w:val="center"/>
          </w:tcPr>
          <w:p w14:paraId="1BB402FA"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42C25FF2" w14:textId="77777777" w:rsidR="00EC5FAE" w:rsidRDefault="00F76CE3">
            <w:pPr>
              <w:widowControl/>
              <w:jc w:val="left"/>
              <w:textAlignment w:val="center"/>
              <w:rPr>
                <w:rFonts w:eastAsia="方正仿宋_GBK"/>
                <w:kern w:val="0"/>
                <w:sz w:val="16"/>
                <w:szCs w:val="16"/>
                <w:lang w:bidi="ar"/>
              </w:rPr>
            </w:pPr>
            <w:r>
              <w:rPr>
                <w:rFonts w:eastAsia="方正仿宋_GBK"/>
                <w:kern w:val="0"/>
                <w:sz w:val="16"/>
                <w:szCs w:val="16"/>
                <w:lang w:bidi="ar"/>
              </w:rPr>
              <w:t>评价要点：</w:t>
            </w:r>
            <w:r>
              <w:rPr>
                <w:rFonts w:eastAsia="方正仿宋_GBK"/>
                <w:kern w:val="0"/>
                <w:sz w:val="16"/>
                <w:szCs w:val="16"/>
                <w:lang w:bidi="ar"/>
              </w:rPr>
              <w:t xml:space="preserve"> ①</w:t>
            </w:r>
            <w:r>
              <w:rPr>
                <w:rFonts w:eastAsia="方正仿宋_GBK"/>
                <w:kern w:val="0"/>
                <w:sz w:val="16"/>
                <w:szCs w:val="16"/>
                <w:lang w:bidi="ar"/>
              </w:rPr>
              <w:t>预算编制是否经过科学论证；</w:t>
            </w:r>
            <w:r>
              <w:rPr>
                <w:rFonts w:eastAsia="方正仿宋_GBK"/>
                <w:kern w:val="0"/>
                <w:sz w:val="16"/>
                <w:szCs w:val="16"/>
                <w:lang w:bidi="ar"/>
              </w:rPr>
              <w:t>②</w:t>
            </w:r>
            <w:r>
              <w:rPr>
                <w:rFonts w:eastAsia="方正仿宋_GBK"/>
                <w:kern w:val="0"/>
                <w:sz w:val="16"/>
                <w:szCs w:val="16"/>
                <w:lang w:bidi="ar"/>
              </w:rPr>
              <w:t>预算内容与项目内容是否匹配；</w:t>
            </w:r>
            <w:r>
              <w:rPr>
                <w:rFonts w:eastAsia="方正仿宋_GBK"/>
                <w:kern w:val="0"/>
                <w:sz w:val="16"/>
                <w:szCs w:val="16"/>
                <w:lang w:bidi="ar"/>
              </w:rPr>
              <w:t>③</w:t>
            </w:r>
            <w:r>
              <w:rPr>
                <w:rFonts w:eastAsia="方正仿宋_GBK"/>
                <w:kern w:val="0"/>
                <w:sz w:val="16"/>
                <w:szCs w:val="16"/>
                <w:lang w:bidi="ar"/>
              </w:rPr>
              <w:t>预算额度测算依据是否充分，是否按照标准编制；</w:t>
            </w:r>
            <w:r>
              <w:rPr>
                <w:rFonts w:eastAsia="方正仿宋_GBK"/>
                <w:kern w:val="0"/>
                <w:sz w:val="16"/>
                <w:szCs w:val="16"/>
                <w:lang w:bidi="ar"/>
              </w:rPr>
              <w:t>④</w:t>
            </w:r>
            <w:r>
              <w:rPr>
                <w:rFonts w:eastAsia="方正仿宋_GBK"/>
                <w:kern w:val="0"/>
                <w:sz w:val="16"/>
                <w:szCs w:val="16"/>
                <w:lang w:bidi="ar"/>
              </w:rPr>
              <w:t>预算确定的项目投资额或资金量是否与工作任务相匹配。评分规则：以上评价要点各占</w:t>
            </w:r>
            <w:r>
              <w:rPr>
                <w:rFonts w:eastAsia="方正仿宋_GBK"/>
                <w:kern w:val="0"/>
                <w:sz w:val="16"/>
                <w:szCs w:val="16"/>
                <w:lang w:bidi="ar"/>
              </w:rPr>
              <w:t>25%</w:t>
            </w:r>
            <w:r>
              <w:rPr>
                <w:rFonts w:eastAsia="方正仿宋_GBK"/>
                <w:kern w:val="0"/>
                <w:sz w:val="16"/>
                <w:szCs w:val="16"/>
                <w:lang w:bidi="ar"/>
              </w:rPr>
              <w:t>权重，每个要点执行情况分达成、部分达成、未达成三档，按</w:t>
            </w:r>
            <w:r>
              <w:rPr>
                <w:rFonts w:eastAsia="方正仿宋_GBK"/>
                <w:kern w:val="0"/>
                <w:sz w:val="16"/>
                <w:szCs w:val="16"/>
                <w:lang w:bidi="ar"/>
              </w:rPr>
              <w:t>100%-80%</w:t>
            </w:r>
            <w:r>
              <w:rPr>
                <w:rFonts w:eastAsia="方正仿宋_GBK"/>
                <w:kern w:val="0"/>
                <w:sz w:val="16"/>
                <w:szCs w:val="16"/>
                <w:lang w:bidi="ar"/>
              </w:rPr>
              <w:t>（含）、</w:t>
            </w:r>
            <w:r>
              <w:rPr>
                <w:rFonts w:eastAsia="方正仿宋_GBK"/>
                <w:kern w:val="0"/>
                <w:sz w:val="16"/>
                <w:szCs w:val="16"/>
                <w:lang w:bidi="ar"/>
              </w:rPr>
              <w:t>80%-60%</w:t>
            </w:r>
            <w:r>
              <w:rPr>
                <w:rFonts w:eastAsia="方正仿宋_GBK"/>
                <w:kern w:val="0"/>
                <w:sz w:val="16"/>
                <w:szCs w:val="16"/>
                <w:lang w:bidi="ar"/>
              </w:rPr>
              <w:t>（含）、</w:t>
            </w:r>
            <w:r>
              <w:rPr>
                <w:rFonts w:eastAsia="方正仿宋_GBK"/>
                <w:kern w:val="0"/>
                <w:sz w:val="16"/>
                <w:szCs w:val="16"/>
                <w:lang w:bidi="ar"/>
              </w:rPr>
              <w:t>60%-0%</w:t>
            </w:r>
            <w:r>
              <w:rPr>
                <w:rFonts w:eastAsia="方正仿宋_GBK"/>
                <w:kern w:val="0"/>
                <w:sz w:val="16"/>
                <w:szCs w:val="16"/>
                <w:lang w:bidi="ar"/>
              </w:rPr>
              <w:t>评分。</w:t>
            </w:r>
          </w:p>
          <w:p w14:paraId="062E8730" w14:textId="77777777" w:rsidR="00EC5FAE" w:rsidRDefault="00EC5FAE">
            <w:pPr>
              <w:widowControl/>
              <w:jc w:val="left"/>
              <w:textAlignment w:val="center"/>
              <w:rPr>
                <w:rFonts w:eastAsia="方正仿宋_GBK"/>
                <w:kern w:val="0"/>
                <w:sz w:val="16"/>
                <w:szCs w:val="16"/>
                <w:lang w:bidi="ar"/>
              </w:rPr>
            </w:pPr>
          </w:p>
        </w:tc>
        <w:tc>
          <w:tcPr>
            <w:tcW w:w="1132" w:type="dxa"/>
            <w:vAlign w:val="center"/>
          </w:tcPr>
          <w:p w14:paraId="48009CE6"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51472284" w14:textId="77777777">
        <w:trPr>
          <w:trHeight w:val="383"/>
          <w:jc w:val="center"/>
        </w:trPr>
        <w:tc>
          <w:tcPr>
            <w:tcW w:w="1859" w:type="dxa"/>
            <w:vMerge w:val="restart"/>
            <w:shd w:val="clear" w:color="auto" w:fill="auto"/>
            <w:vAlign w:val="center"/>
          </w:tcPr>
          <w:p w14:paraId="4DC9F2FA"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lastRenderedPageBreak/>
              <w:t>过程</w:t>
            </w:r>
          </w:p>
        </w:tc>
        <w:tc>
          <w:tcPr>
            <w:tcW w:w="1864" w:type="dxa"/>
            <w:vMerge w:val="restart"/>
            <w:shd w:val="clear" w:color="auto" w:fill="auto"/>
            <w:vAlign w:val="center"/>
          </w:tcPr>
          <w:p w14:paraId="710D5BC0"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资金管理</w:t>
            </w:r>
          </w:p>
        </w:tc>
        <w:tc>
          <w:tcPr>
            <w:tcW w:w="3360" w:type="dxa"/>
            <w:shd w:val="clear" w:color="auto" w:fill="auto"/>
            <w:vAlign w:val="center"/>
          </w:tcPr>
          <w:p w14:paraId="2A458AB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预算执行率</w:t>
            </w:r>
          </w:p>
        </w:tc>
        <w:tc>
          <w:tcPr>
            <w:tcW w:w="1714" w:type="dxa"/>
            <w:vAlign w:val="center"/>
          </w:tcPr>
          <w:p w14:paraId="175F02C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shd w:val="clear" w:color="auto" w:fill="auto"/>
            <w:vAlign w:val="center"/>
          </w:tcPr>
          <w:p w14:paraId="3F07E78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3</w:t>
            </w:r>
          </w:p>
        </w:tc>
        <w:tc>
          <w:tcPr>
            <w:tcW w:w="2881" w:type="dxa"/>
            <w:gridSpan w:val="2"/>
            <w:shd w:val="clear" w:color="auto" w:fill="auto"/>
            <w:vAlign w:val="center"/>
          </w:tcPr>
          <w:p w14:paraId="0E30B83A"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预算执行率</w:t>
            </w:r>
            <w:r>
              <w:rPr>
                <w:rFonts w:eastAsia="方正仿宋_GBK"/>
                <w:kern w:val="0"/>
                <w:sz w:val="18"/>
                <w:szCs w:val="18"/>
                <w:lang w:bidi="ar"/>
              </w:rPr>
              <w:t>=</w:t>
            </w:r>
            <w:r>
              <w:rPr>
                <w:rFonts w:eastAsia="方正仿宋_GBK"/>
                <w:kern w:val="0"/>
                <w:sz w:val="18"/>
                <w:szCs w:val="18"/>
                <w:lang w:bidi="ar"/>
              </w:rPr>
              <w:t>（实际支出资金</w:t>
            </w:r>
            <w:r>
              <w:rPr>
                <w:rFonts w:eastAsia="方正仿宋_GBK"/>
                <w:kern w:val="0"/>
                <w:sz w:val="18"/>
                <w:szCs w:val="18"/>
                <w:lang w:bidi="ar"/>
              </w:rPr>
              <w:t>/</w:t>
            </w:r>
            <w:r>
              <w:rPr>
                <w:rFonts w:eastAsia="方正仿宋_GBK"/>
                <w:kern w:val="0"/>
                <w:sz w:val="18"/>
                <w:szCs w:val="18"/>
                <w:lang w:bidi="ar"/>
              </w:rPr>
              <w:t>实际到位资金）</w:t>
            </w:r>
            <w:r>
              <w:rPr>
                <w:rFonts w:eastAsia="方正仿宋_GBK"/>
                <w:kern w:val="0"/>
                <w:sz w:val="18"/>
                <w:szCs w:val="18"/>
                <w:lang w:bidi="ar"/>
              </w:rPr>
              <w:t>×100%</w:t>
            </w:r>
            <w:r>
              <w:rPr>
                <w:rFonts w:eastAsia="方正仿宋_GBK"/>
                <w:kern w:val="0"/>
                <w:sz w:val="18"/>
                <w:szCs w:val="18"/>
                <w:lang w:bidi="ar"/>
              </w:rPr>
              <w:t>。</w:t>
            </w:r>
            <w:r>
              <w:rPr>
                <w:rFonts w:eastAsia="方正仿宋_GBK"/>
                <w:kern w:val="0"/>
                <w:sz w:val="18"/>
                <w:szCs w:val="18"/>
                <w:lang w:bidi="ar"/>
              </w:rPr>
              <w:t xml:space="preserve"> </w:t>
            </w:r>
            <w:r>
              <w:rPr>
                <w:rFonts w:eastAsia="方正仿宋_GBK"/>
                <w:kern w:val="0"/>
                <w:sz w:val="18"/>
                <w:szCs w:val="18"/>
                <w:lang w:bidi="ar"/>
              </w:rPr>
              <w:t>实际支出资金：一定时期（本年度或项目期）内项目实际拨付的资金。评分规则：得分</w:t>
            </w:r>
            <w:r>
              <w:rPr>
                <w:rFonts w:eastAsia="方正仿宋_GBK"/>
                <w:kern w:val="0"/>
                <w:sz w:val="18"/>
                <w:szCs w:val="18"/>
                <w:lang w:bidi="ar"/>
              </w:rPr>
              <w:t>=</w:t>
            </w:r>
            <w:r>
              <w:rPr>
                <w:rFonts w:eastAsia="方正仿宋_GBK"/>
                <w:kern w:val="0"/>
                <w:sz w:val="18"/>
                <w:szCs w:val="18"/>
                <w:lang w:bidi="ar"/>
              </w:rPr>
              <w:t>预算执行率</w:t>
            </w:r>
            <w:r>
              <w:rPr>
                <w:rFonts w:eastAsia="方正仿宋_GBK"/>
                <w:kern w:val="0"/>
                <w:sz w:val="18"/>
                <w:szCs w:val="18"/>
                <w:lang w:bidi="ar"/>
              </w:rPr>
              <w:t>×</w:t>
            </w:r>
            <w:r>
              <w:rPr>
                <w:rFonts w:eastAsia="方正仿宋_GBK"/>
                <w:kern w:val="0"/>
                <w:sz w:val="18"/>
                <w:szCs w:val="18"/>
                <w:lang w:bidi="ar"/>
              </w:rPr>
              <w:t>分值。</w:t>
            </w:r>
          </w:p>
        </w:tc>
        <w:tc>
          <w:tcPr>
            <w:tcW w:w="1132" w:type="dxa"/>
            <w:vAlign w:val="center"/>
          </w:tcPr>
          <w:p w14:paraId="765400E9" w14:textId="77777777" w:rsidR="00EC5FAE" w:rsidRDefault="00F76CE3">
            <w:pPr>
              <w:widowControl/>
              <w:jc w:val="center"/>
              <w:textAlignment w:val="center"/>
              <w:rPr>
                <w:rFonts w:eastAsia="方正仿宋_GBK"/>
                <w:kern w:val="0"/>
                <w:sz w:val="18"/>
                <w:szCs w:val="18"/>
              </w:rPr>
            </w:pPr>
            <w:r>
              <w:rPr>
                <w:kern w:val="0"/>
                <w:sz w:val="20"/>
                <w:szCs w:val="20"/>
                <w:lang w:bidi="ar"/>
              </w:rPr>
              <w:t>2.52</w:t>
            </w:r>
          </w:p>
        </w:tc>
      </w:tr>
      <w:tr w:rsidR="00EC5FAE" w14:paraId="6B683B2A" w14:textId="77777777">
        <w:trPr>
          <w:trHeight w:val="398"/>
          <w:jc w:val="center"/>
        </w:trPr>
        <w:tc>
          <w:tcPr>
            <w:tcW w:w="1859" w:type="dxa"/>
            <w:vMerge/>
            <w:vAlign w:val="center"/>
          </w:tcPr>
          <w:p w14:paraId="4A34C44D"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11792772"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1731E00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资金使用合规性</w:t>
            </w:r>
          </w:p>
        </w:tc>
        <w:tc>
          <w:tcPr>
            <w:tcW w:w="1714" w:type="dxa"/>
            <w:vAlign w:val="center"/>
          </w:tcPr>
          <w:p w14:paraId="7A4BE4B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合规</w:t>
            </w:r>
          </w:p>
        </w:tc>
        <w:tc>
          <w:tcPr>
            <w:tcW w:w="1100" w:type="dxa"/>
            <w:shd w:val="clear" w:color="auto" w:fill="auto"/>
            <w:vAlign w:val="center"/>
          </w:tcPr>
          <w:p w14:paraId="08C6E18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4</w:t>
            </w:r>
          </w:p>
        </w:tc>
        <w:tc>
          <w:tcPr>
            <w:tcW w:w="2881" w:type="dxa"/>
            <w:gridSpan w:val="2"/>
            <w:shd w:val="clear" w:color="auto" w:fill="auto"/>
            <w:vAlign w:val="center"/>
          </w:tcPr>
          <w:p w14:paraId="24895C9C"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评价要点：</w:t>
            </w:r>
            <w:r>
              <w:rPr>
                <w:rFonts w:eastAsia="方正仿宋_GBK"/>
                <w:kern w:val="0"/>
                <w:sz w:val="18"/>
                <w:szCs w:val="18"/>
                <w:lang w:bidi="ar"/>
              </w:rPr>
              <w:t>①</w:t>
            </w:r>
            <w:r>
              <w:rPr>
                <w:rFonts w:eastAsia="方正仿宋_GBK"/>
                <w:kern w:val="0"/>
                <w:sz w:val="18"/>
                <w:szCs w:val="18"/>
                <w:lang w:bidi="ar"/>
              </w:rPr>
              <w:t>是否符合国家财经法规和财务管理制度以及有关专项资金管理办法的规定；</w:t>
            </w:r>
            <w:r>
              <w:rPr>
                <w:rFonts w:eastAsia="方正仿宋_GBK"/>
                <w:kern w:val="0"/>
                <w:sz w:val="18"/>
                <w:szCs w:val="18"/>
                <w:lang w:bidi="ar"/>
              </w:rPr>
              <w:t>②</w:t>
            </w:r>
            <w:r>
              <w:rPr>
                <w:rFonts w:eastAsia="方正仿宋_GBK"/>
                <w:kern w:val="0"/>
                <w:sz w:val="18"/>
                <w:szCs w:val="18"/>
                <w:lang w:bidi="ar"/>
              </w:rPr>
              <w:t>资金的拨付是否有完整的审批程序和手续；</w:t>
            </w:r>
            <w:r>
              <w:rPr>
                <w:rFonts w:eastAsia="方正仿宋_GBK"/>
                <w:kern w:val="0"/>
                <w:sz w:val="18"/>
                <w:szCs w:val="18"/>
                <w:lang w:bidi="ar"/>
              </w:rPr>
              <w:t>③</w:t>
            </w:r>
            <w:r>
              <w:rPr>
                <w:rFonts w:eastAsia="方正仿宋_GBK"/>
                <w:kern w:val="0"/>
                <w:sz w:val="18"/>
                <w:szCs w:val="18"/>
                <w:lang w:bidi="ar"/>
              </w:rPr>
              <w:t>是否符合项目预算批复或合同规定的用途；</w:t>
            </w:r>
            <w:r>
              <w:rPr>
                <w:rFonts w:eastAsia="方正仿宋_GBK"/>
                <w:kern w:val="0"/>
                <w:sz w:val="18"/>
                <w:szCs w:val="18"/>
                <w:lang w:bidi="ar"/>
              </w:rPr>
              <w:t>④</w:t>
            </w:r>
            <w:r>
              <w:rPr>
                <w:rFonts w:eastAsia="方正仿宋_GBK"/>
                <w:kern w:val="0"/>
                <w:sz w:val="18"/>
                <w:szCs w:val="18"/>
                <w:lang w:bidi="ar"/>
              </w:rPr>
              <w:t>是否存在截留、挤占、挪用、虚列支出等情况。评分规则：以上评价要点各占</w:t>
            </w:r>
            <w:r>
              <w:rPr>
                <w:rFonts w:eastAsia="方正仿宋_GBK"/>
                <w:kern w:val="0"/>
                <w:sz w:val="18"/>
                <w:szCs w:val="18"/>
                <w:lang w:bidi="ar"/>
              </w:rPr>
              <w:t>25%</w:t>
            </w:r>
            <w:r>
              <w:rPr>
                <w:rFonts w:eastAsia="方正仿宋_GBK"/>
                <w:kern w:val="0"/>
                <w:sz w:val="18"/>
                <w:szCs w:val="18"/>
                <w:lang w:bidi="ar"/>
              </w:rPr>
              <w:t>权重，每个要点执行情况分达成、部分达成、未达成三档，按</w:t>
            </w:r>
            <w:r>
              <w:rPr>
                <w:rFonts w:eastAsia="方正仿宋_GBK"/>
                <w:kern w:val="0"/>
                <w:sz w:val="18"/>
                <w:szCs w:val="18"/>
                <w:lang w:bidi="ar"/>
              </w:rPr>
              <w:t>100%-80%</w:t>
            </w:r>
            <w:r>
              <w:rPr>
                <w:rFonts w:eastAsia="方正仿宋_GBK"/>
                <w:kern w:val="0"/>
                <w:sz w:val="18"/>
                <w:szCs w:val="18"/>
                <w:lang w:bidi="ar"/>
              </w:rPr>
              <w:t>（含）、</w:t>
            </w:r>
            <w:r>
              <w:rPr>
                <w:rFonts w:eastAsia="方正仿宋_GBK"/>
                <w:kern w:val="0"/>
                <w:sz w:val="18"/>
                <w:szCs w:val="18"/>
                <w:lang w:bidi="ar"/>
              </w:rPr>
              <w:t>80%-60%</w:t>
            </w:r>
            <w:r>
              <w:rPr>
                <w:rFonts w:eastAsia="方正仿宋_GBK"/>
                <w:kern w:val="0"/>
                <w:sz w:val="18"/>
                <w:szCs w:val="18"/>
                <w:lang w:bidi="ar"/>
              </w:rPr>
              <w:t>（含）、</w:t>
            </w:r>
            <w:r>
              <w:rPr>
                <w:rFonts w:eastAsia="方正仿宋_GBK"/>
                <w:kern w:val="0"/>
                <w:sz w:val="18"/>
                <w:szCs w:val="18"/>
                <w:lang w:bidi="ar"/>
              </w:rPr>
              <w:t>60%-0%</w:t>
            </w:r>
            <w:r>
              <w:rPr>
                <w:rFonts w:eastAsia="方正仿宋_GBK"/>
                <w:kern w:val="0"/>
                <w:sz w:val="18"/>
                <w:szCs w:val="18"/>
                <w:lang w:bidi="ar"/>
              </w:rPr>
              <w:t>评分。</w:t>
            </w:r>
          </w:p>
        </w:tc>
        <w:tc>
          <w:tcPr>
            <w:tcW w:w="1132" w:type="dxa"/>
            <w:vAlign w:val="center"/>
          </w:tcPr>
          <w:p w14:paraId="73DF47D1" w14:textId="77777777" w:rsidR="00EC5FAE" w:rsidRDefault="00F76CE3">
            <w:pPr>
              <w:widowControl/>
              <w:jc w:val="center"/>
              <w:textAlignment w:val="center"/>
              <w:rPr>
                <w:rFonts w:eastAsia="方正仿宋_GBK"/>
                <w:kern w:val="0"/>
                <w:sz w:val="18"/>
                <w:szCs w:val="18"/>
              </w:rPr>
            </w:pPr>
            <w:r>
              <w:rPr>
                <w:kern w:val="0"/>
                <w:sz w:val="20"/>
                <w:szCs w:val="20"/>
                <w:lang w:bidi="ar"/>
              </w:rPr>
              <w:t>4</w:t>
            </w:r>
          </w:p>
        </w:tc>
      </w:tr>
      <w:tr w:rsidR="00EC5FAE" w14:paraId="0E063AE5" w14:textId="77777777">
        <w:trPr>
          <w:trHeight w:val="383"/>
          <w:jc w:val="center"/>
        </w:trPr>
        <w:tc>
          <w:tcPr>
            <w:tcW w:w="1859" w:type="dxa"/>
            <w:vMerge/>
            <w:vAlign w:val="center"/>
          </w:tcPr>
          <w:p w14:paraId="1392C41F"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3F6E45E1"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4B98304E"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资金到位率</w:t>
            </w:r>
          </w:p>
        </w:tc>
        <w:tc>
          <w:tcPr>
            <w:tcW w:w="1714" w:type="dxa"/>
            <w:vAlign w:val="center"/>
          </w:tcPr>
          <w:p w14:paraId="14101CA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100%</w:t>
            </w:r>
          </w:p>
        </w:tc>
        <w:tc>
          <w:tcPr>
            <w:tcW w:w="1100" w:type="dxa"/>
            <w:shd w:val="clear" w:color="auto" w:fill="auto"/>
            <w:vAlign w:val="center"/>
          </w:tcPr>
          <w:p w14:paraId="72636F01"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3</w:t>
            </w:r>
          </w:p>
        </w:tc>
        <w:tc>
          <w:tcPr>
            <w:tcW w:w="2881" w:type="dxa"/>
            <w:gridSpan w:val="2"/>
            <w:shd w:val="clear" w:color="auto" w:fill="auto"/>
            <w:vAlign w:val="center"/>
          </w:tcPr>
          <w:p w14:paraId="7ACF8C80"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资金到位率</w:t>
            </w:r>
            <w:r>
              <w:rPr>
                <w:rFonts w:eastAsia="方正仿宋_GBK"/>
                <w:kern w:val="0"/>
                <w:sz w:val="18"/>
                <w:szCs w:val="18"/>
                <w:lang w:bidi="ar"/>
              </w:rPr>
              <w:t>=</w:t>
            </w:r>
            <w:r>
              <w:rPr>
                <w:rFonts w:eastAsia="方正仿宋_GBK"/>
                <w:kern w:val="0"/>
                <w:sz w:val="18"/>
                <w:szCs w:val="18"/>
                <w:lang w:bidi="ar"/>
              </w:rPr>
              <w:t>（实际到位资金</w:t>
            </w:r>
            <w:r>
              <w:rPr>
                <w:rFonts w:eastAsia="方正仿宋_GBK"/>
                <w:kern w:val="0"/>
                <w:sz w:val="18"/>
                <w:szCs w:val="18"/>
                <w:lang w:bidi="ar"/>
              </w:rPr>
              <w:t>/</w:t>
            </w:r>
            <w:r>
              <w:rPr>
                <w:rFonts w:eastAsia="方正仿宋_GBK"/>
                <w:kern w:val="0"/>
                <w:sz w:val="18"/>
                <w:szCs w:val="18"/>
                <w:lang w:bidi="ar"/>
              </w:rPr>
              <w:t>预算资金）</w:t>
            </w:r>
            <w:r>
              <w:rPr>
                <w:rFonts w:eastAsia="方正仿宋_GBK"/>
                <w:kern w:val="0"/>
                <w:sz w:val="18"/>
                <w:szCs w:val="18"/>
                <w:lang w:bidi="ar"/>
              </w:rPr>
              <w:t>×100%</w:t>
            </w:r>
            <w:r>
              <w:rPr>
                <w:rFonts w:eastAsia="方正仿宋_GBK"/>
                <w:kern w:val="0"/>
                <w:sz w:val="18"/>
                <w:szCs w:val="18"/>
                <w:lang w:bidi="ar"/>
              </w:rPr>
              <w:t>。实际到位资金：一定时期（本年度或项目期）内落实到具体项目的资金。预算资金：一定时期（本年度或项目期）内预算安排到具体项目的资金。评分规则：得分</w:t>
            </w:r>
            <w:r>
              <w:rPr>
                <w:rFonts w:eastAsia="方正仿宋_GBK"/>
                <w:kern w:val="0"/>
                <w:sz w:val="18"/>
                <w:szCs w:val="18"/>
                <w:lang w:bidi="ar"/>
              </w:rPr>
              <w:t>=</w:t>
            </w:r>
            <w:r>
              <w:rPr>
                <w:rFonts w:eastAsia="方正仿宋_GBK"/>
                <w:kern w:val="0"/>
                <w:sz w:val="18"/>
                <w:szCs w:val="18"/>
                <w:lang w:bidi="ar"/>
              </w:rPr>
              <w:t>资金到位率</w:t>
            </w:r>
            <w:r>
              <w:rPr>
                <w:rFonts w:eastAsia="方正仿宋_GBK"/>
                <w:kern w:val="0"/>
                <w:sz w:val="18"/>
                <w:szCs w:val="18"/>
                <w:lang w:bidi="ar"/>
              </w:rPr>
              <w:t>×</w:t>
            </w:r>
            <w:r>
              <w:rPr>
                <w:rFonts w:eastAsia="方正仿宋_GBK"/>
                <w:kern w:val="0"/>
                <w:sz w:val="18"/>
                <w:szCs w:val="18"/>
                <w:lang w:bidi="ar"/>
              </w:rPr>
              <w:t>分值。</w:t>
            </w:r>
          </w:p>
        </w:tc>
        <w:tc>
          <w:tcPr>
            <w:tcW w:w="1132" w:type="dxa"/>
            <w:vAlign w:val="center"/>
          </w:tcPr>
          <w:p w14:paraId="45F497B5" w14:textId="77777777" w:rsidR="00EC5FAE" w:rsidRDefault="00F76CE3">
            <w:pPr>
              <w:widowControl/>
              <w:jc w:val="center"/>
              <w:textAlignment w:val="center"/>
              <w:rPr>
                <w:rFonts w:eastAsia="方正仿宋_GBK"/>
                <w:kern w:val="0"/>
                <w:sz w:val="18"/>
                <w:szCs w:val="18"/>
              </w:rPr>
            </w:pPr>
            <w:r>
              <w:rPr>
                <w:kern w:val="0"/>
                <w:sz w:val="20"/>
                <w:szCs w:val="20"/>
                <w:lang w:bidi="ar"/>
              </w:rPr>
              <w:t>3</w:t>
            </w:r>
          </w:p>
        </w:tc>
      </w:tr>
      <w:tr w:rsidR="00EC5FAE" w14:paraId="13CF1019" w14:textId="77777777">
        <w:trPr>
          <w:trHeight w:val="383"/>
          <w:jc w:val="center"/>
        </w:trPr>
        <w:tc>
          <w:tcPr>
            <w:tcW w:w="1859" w:type="dxa"/>
            <w:vMerge/>
            <w:vAlign w:val="center"/>
          </w:tcPr>
          <w:p w14:paraId="35992A55" w14:textId="77777777" w:rsidR="00EC5FAE" w:rsidRDefault="00EC5FAE">
            <w:pPr>
              <w:widowControl/>
              <w:spacing w:line="300" w:lineRule="auto"/>
              <w:jc w:val="left"/>
              <w:rPr>
                <w:rFonts w:eastAsia="方正仿宋_GBK"/>
                <w:kern w:val="0"/>
                <w:sz w:val="18"/>
                <w:szCs w:val="18"/>
              </w:rPr>
            </w:pPr>
          </w:p>
        </w:tc>
        <w:tc>
          <w:tcPr>
            <w:tcW w:w="1864" w:type="dxa"/>
            <w:vMerge w:val="restart"/>
            <w:shd w:val="clear" w:color="auto" w:fill="auto"/>
            <w:vAlign w:val="center"/>
          </w:tcPr>
          <w:p w14:paraId="4C98A264"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组织实施</w:t>
            </w:r>
          </w:p>
        </w:tc>
        <w:tc>
          <w:tcPr>
            <w:tcW w:w="3360" w:type="dxa"/>
            <w:shd w:val="clear" w:color="auto" w:fill="auto"/>
            <w:vAlign w:val="center"/>
          </w:tcPr>
          <w:p w14:paraId="776B45CA"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管理制度健全性</w:t>
            </w:r>
          </w:p>
        </w:tc>
        <w:tc>
          <w:tcPr>
            <w:tcW w:w="1714" w:type="dxa"/>
            <w:vAlign w:val="center"/>
          </w:tcPr>
          <w:p w14:paraId="12F14A8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健全</w:t>
            </w:r>
          </w:p>
        </w:tc>
        <w:tc>
          <w:tcPr>
            <w:tcW w:w="1100" w:type="dxa"/>
            <w:shd w:val="clear" w:color="auto" w:fill="auto"/>
            <w:vAlign w:val="center"/>
          </w:tcPr>
          <w:p w14:paraId="3EEE12B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159B2E3D"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评价要点：</w:t>
            </w:r>
            <w:r>
              <w:rPr>
                <w:rFonts w:eastAsia="方正仿宋_GBK"/>
                <w:kern w:val="0"/>
                <w:sz w:val="18"/>
                <w:szCs w:val="18"/>
                <w:lang w:bidi="ar"/>
              </w:rPr>
              <w:t>①</w:t>
            </w:r>
            <w:r>
              <w:rPr>
                <w:rFonts w:eastAsia="方正仿宋_GBK"/>
                <w:kern w:val="0"/>
                <w:sz w:val="18"/>
                <w:szCs w:val="18"/>
                <w:lang w:bidi="ar"/>
              </w:rPr>
              <w:t>是否已制定或具有相应的财务和业务管理等制度；</w:t>
            </w:r>
            <w:r>
              <w:rPr>
                <w:rFonts w:eastAsia="方正仿宋_GBK"/>
                <w:kern w:val="0"/>
                <w:sz w:val="18"/>
                <w:szCs w:val="18"/>
                <w:lang w:bidi="ar"/>
              </w:rPr>
              <w:t>②</w:t>
            </w:r>
            <w:r>
              <w:rPr>
                <w:rFonts w:eastAsia="方正仿宋_GBK"/>
                <w:kern w:val="0"/>
                <w:sz w:val="18"/>
                <w:szCs w:val="18"/>
                <w:lang w:bidi="ar"/>
              </w:rPr>
              <w:t>财务和业务管理等制度是否合法、合规、完整。评分规则：以上评价要点各占</w:t>
            </w:r>
            <w:r>
              <w:rPr>
                <w:rFonts w:eastAsia="方正仿宋_GBK"/>
                <w:kern w:val="0"/>
                <w:sz w:val="18"/>
                <w:szCs w:val="18"/>
                <w:lang w:bidi="ar"/>
              </w:rPr>
              <w:t>50%</w:t>
            </w:r>
            <w:r>
              <w:rPr>
                <w:rFonts w:eastAsia="方正仿宋_GBK"/>
                <w:kern w:val="0"/>
                <w:sz w:val="18"/>
                <w:szCs w:val="18"/>
                <w:lang w:bidi="ar"/>
              </w:rPr>
              <w:t>权重，每个要点执行情况分达成、部分达成、未达成三档，按</w:t>
            </w:r>
            <w:r>
              <w:rPr>
                <w:rFonts w:eastAsia="方正仿宋_GBK"/>
                <w:kern w:val="0"/>
                <w:sz w:val="18"/>
                <w:szCs w:val="18"/>
                <w:lang w:bidi="ar"/>
              </w:rPr>
              <w:t>100%-80%</w:t>
            </w:r>
            <w:r>
              <w:rPr>
                <w:rFonts w:eastAsia="方正仿宋_GBK"/>
                <w:kern w:val="0"/>
                <w:sz w:val="18"/>
                <w:szCs w:val="18"/>
                <w:lang w:bidi="ar"/>
              </w:rPr>
              <w:t>（含）、</w:t>
            </w:r>
            <w:r>
              <w:rPr>
                <w:rFonts w:eastAsia="方正仿宋_GBK"/>
                <w:kern w:val="0"/>
                <w:sz w:val="18"/>
                <w:szCs w:val="18"/>
                <w:lang w:bidi="ar"/>
              </w:rPr>
              <w:t>80%-60%</w:t>
            </w:r>
            <w:r>
              <w:rPr>
                <w:rFonts w:eastAsia="方正仿宋_GBK"/>
                <w:kern w:val="0"/>
                <w:sz w:val="18"/>
                <w:szCs w:val="18"/>
                <w:lang w:bidi="ar"/>
              </w:rPr>
              <w:t>（含）、</w:t>
            </w:r>
            <w:r>
              <w:rPr>
                <w:rFonts w:eastAsia="方正仿宋_GBK"/>
                <w:kern w:val="0"/>
                <w:sz w:val="18"/>
                <w:szCs w:val="18"/>
                <w:lang w:bidi="ar"/>
              </w:rPr>
              <w:t>60%-0%</w:t>
            </w:r>
            <w:r>
              <w:rPr>
                <w:rFonts w:eastAsia="方正仿宋_GBK"/>
                <w:kern w:val="0"/>
                <w:sz w:val="18"/>
                <w:szCs w:val="18"/>
                <w:lang w:bidi="ar"/>
              </w:rPr>
              <w:t>评分。</w:t>
            </w:r>
          </w:p>
        </w:tc>
        <w:tc>
          <w:tcPr>
            <w:tcW w:w="1132" w:type="dxa"/>
            <w:vAlign w:val="center"/>
          </w:tcPr>
          <w:p w14:paraId="5FA9A59A"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7ACB3C08" w14:textId="77777777">
        <w:trPr>
          <w:trHeight w:val="383"/>
          <w:jc w:val="center"/>
        </w:trPr>
        <w:tc>
          <w:tcPr>
            <w:tcW w:w="1859" w:type="dxa"/>
            <w:vMerge/>
            <w:vAlign w:val="center"/>
          </w:tcPr>
          <w:p w14:paraId="4ADB390C"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6B744604"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5111A68E"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制度执行有效性</w:t>
            </w:r>
          </w:p>
        </w:tc>
        <w:tc>
          <w:tcPr>
            <w:tcW w:w="1714" w:type="dxa"/>
            <w:vAlign w:val="center"/>
          </w:tcPr>
          <w:p w14:paraId="6899B431"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有效</w:t>
            </w:r>
          </w:p>
        </w:tc>
        <w:tc>
          <w:tcPr>
            <w:tcW w:w="1100" w:type="dxa"/>
            <w:shd w:val="clear" w:color="auto" w:fill="auto"/>
            <w:vAlign w:val="center"/>
          </w:tcPr>
          <w:p w14:paraId="2847C7D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6</w:t>
            </w:r>
          </w:p>
        </w:tc>
        <w:tc>
          <w:tcPr>
            <w:tcW w:w="2881" w:type="dxa"/>
            <w:gridSpan w:val="2"/>
            <w:shd w:val="clear" w:color="auto" w:fill="auto"/>
            <w:vAlign w:val="center"/>
          </w:tcPr>
          <w:p w14:paraId="7481D917"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评价要点：</w:t>
            </w:r>
            <w:r>
              <w:rPr>
                <w:rFonts w:eastAsia="方正仿宋_GBK"/>
                <w:kern w:val="0"/>
                <w:sz w:val="18"/>
                <w:szCs w:val="18"/>
                <w:lang w:bidi="ar"/>
              </w:rPr>
              <w:t>①</w:t>
            </w:r>
            <w:r>
              <w:rPr>
                <w:rFonts w:eastAsia="方正仿宋_GBK"/>
                <w:kern w:val="0"/>
                <w:sz w:val="18"/>
                <w:szCs w:val="18"/>
                <w:lang w:bidi="ar"/>
              </w:rPr>
              <w:t>项目是否制定合理的实施计划，实施过程中是否遵守相关法律法规和相关管理规定，并按照规定程序实施项目，进度是否符合计划；</w:t>
            </w:r>
            <w:r>
              <w:rPr>
                <w:rFonts w:eastAsia="方正仿宋_GBK"/>
                <w:kern w:val="0"/>
                <w:sz w:val="18"/>
                <w:szCs w:val="18"/>
                <w:lang w:bidi="ar"/>
              </w:rPr>
              <w:t>②</w:t>
            </w:r>
            <w:r>
              <w:rPr>
                <w:rFonts w:eastAsia="方正仿宋_GBK"/>
                <w:kern w:val="0"/>
                <w:sz w:val="18"/>
                <w:szCs w:val="18"/>
                <w:lang w:bidi="ar"/>
              </w:rPr>
              <w:t>项目调整及支出调整手续是否完备，资产管理是否规范，是否开展监督检查、绩效监控和评价；</w:t>
            </w:r>
            <w:r>
              <w:rPr>
                <w:rFonts w:eastAsia="方正仿宋_GBK"/>
                <w:kern w:val="0"/>
                <w:sz w:val="18"/>
                <w:szCs w:val="18"/>
                <w:lang w:bidi="ar"/>
              </w:rPr>
              <w:t>③</w:t>
            </w:r>
            <w:r>
              <w:rPr>
                <w:rFonts w:eastAsia="方正仿宋_GBK"/>
                <w:kern w:val="0"/>
                <w:sz w:val="18"/>
                <w:szCs w:val="18"/>
                <w:lang w:bidi="ar"/>
              </w:rPr>
              <w:t>项目合同书、验收报告、技术鉴定、监督检查、绩效管理等资料是否齐全并及时归档；</w:t>
            </w:r>
            <w:r>
              <w:rPr>
                <w:rFonts w:eastAsia="方正仿宋_GBK"/>
                <w:kern w:val="0"/>
                <w:sz w:val="18"/>
                <w:szCs w:val="18"/>
                <w:lang w:bidi="ar"/>
              </w:rPr>
              <w:t>④</w:t>
            </w:r>
            <w:r>
              <w:rPr>
                <w:rFonts w:eastAsia="方正仿宋_GBK"/>
                <w:kern w:val="0"/>
                <w:sz w:val="18"/>
                <w:szCs w:val="18"/>
                <w:lang w:bidi="ar"/>
              </w:rPr>
              <w:t>项目实施的组织机构、人员条件、场地设备、信息支撑等是否落实到位；评分规则：以上评价要点各占</w:t>
            </w:r>
            <w:r>
              <w:rPr>
                <w:rFonts w:eastAsia="方正仿宋_GBK"/>
                <w:kern w:val="0"/>
                <w:sz w:val="18"/>
                <w:szCs w:val="18"/>
                <w:lang w:bidi="ar"/>
              </w:rPr>
              <w:t>25%</w:t>
            </w:r>
            <w:r>
              <w:rPr>
                <w:rFonts w:eastAsia="方正仿宋_GBK"/>
                <w:kern w:val="0"/>
                <w:sz w:val="18"/>
                <w:szCs w:val="18"/>
                <w:lang w:bidi="ar"/>
              </w:rPr>
              <w:t>权重，每个要点执行情况分达成、部分达成、未达成三档，按</w:t>
            </w:r>
            <w:r>
              <w:rPr>
                <w:rFonts w:eastAsia="方正仿宋_GBK"/>
                <w:kern w:val="0"/>
                <w:sz w:val="18"/>
                <w:szCs w:val="18"/>
                <w:lang w:bidi="ar"/>
              </w:rPr>
              <w:t>100%-80%</w:t>
            </w:r>
            <w:r>
              <w:rPr>
                <w:rFonts w:eastAsia="方正仿宋_GBK"/>
                <w:kern w:val="0"/>
                <w:sz w:val="18"/>
                <w:szCs w:val="18"/>
                <w:lang w:bidi="ar"/>
              </w:rPr>
              <w:t>（含）、</w:t>
            </w:r>
            <w:r>
              <w:rPr>
                <w:rFonts w:eastAsia="方正仿宋_GBK"/>
                <w:kern w:val="0"/>
                <w:sz w:val="18"/>
                <w:szCs w:val="18"/>
                <w:lang w:bidi="ar"/>
              </w:rPr>
              <w:t>80%-60%</w:t>
            </w:r>
            <w:r>
              <w:rPr>
                <w:rFonts w:eastAsia="方正仿宋_GBK"/>
                <w:kern w:val="0"/>
                <w:sz w:val="18"/>
                <w:szCs w:val="18"/>
                <w:lang w:bidi="ar"/>
              </w:rPr>
              <w:t>（含）、</w:t>
            </w:r>
            <w:r>
              <w:rPr>
                <w:rFonts w:eastAsia="方正仿宋_GBK"/>
                <w:kern w:val="0"/>
                <w:sz w:val="18"/>
                <w:szCs w:val="18"/>
                <w:lang w:bidi="ar"/>
              </w:rPr>
              <w:t>60%-0%</w:t>
            </w:r>
            <w:r>
              <w:rPr>
                <w:rFonts w:eastAsia="方正仿宋_GBK"/>
                <w:kern w:val="0"/>
                <w:sz w:val="18"/>
                <w:szCs w:val="18"/>
                <w:lang w:bidi="ar"/>
              </w:rPr>
              <w:t>评分。</w:t>
            </w:r>
          </w:p>
        </w:tc>
        <w:tc>
          <w:tcPr>
            <w:tcW w:w="1132" w:type="dxa"/>
            <w:vAlign w:val="center"/>
          </w:tcPr>
          <w:p w14:paraId="69F1C3B1" w14:textId="77777777" w:rsidR="00EC5FAE" w:rsidRDefault="00F76CE3">
            <w:pPr>
              <w:widowControl/>
              <w:jc w:val="center"/>
              <w:textAlignment w:val="center"/>
              <w:rPr>
                <w:rFonts w:eastAsia="方正仿宋_GBK"/>
                <w:kern w:val="0"/>
                <w:sz w:val="18"/>
                <w:szCs w:val="18"/>
              </w:rPr>
            </w:pPr>
            <w:r>
              <w:rPr>
                <w:kern w:val="0"/>
                <w:sz w:val="20"/>
                <w:szCs w:val="20"/>
                <w:lang w:bidi="ar"/>
              </w:rPr>
              <w:t>6</w:t>
            </w:r>
          </w:p>
        </w:tc>
      </w:tr>
      <w:tr w:rsidR="00EC5FAE" w14:paraId="16FCF77D" w14:textId="77777777">
        <w:trPr>
          <w:trHeight w:val="567"/>
          <w:jc w:val="center"/>
        </w:trPr>
        <w:tc>
          <w:tcPr>
            <w:tcW w:w="1859" w:type="dxa"/>
            <w:vMerge w:val="restart"/>
            <w:shd w:val="clear" w:color="auto" w:fill="auto"/>
            <w:vAlign w:val="center"/>
          </w:tcPr>
          <w:p w14:paraId="23DDE349"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产出指标</w:t>
            </w:r>
          </w:p>
        </w:tc>
        <w:tc>
          <w:tcPr>
            <w:tcW w:w="1864" w:type="dxa"/>
            <w:vMerge w:val="restart"/>
            <w:shd w:val="clear" w:color="auto" w:fill="auto"/>
            <w:vAlign w:val="center"/>
          </w:tcPr>
          <w:p w14:paraId="1245FBF0"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数量指标</w:t>
            </w:r>
          </w:p>
        </w:tc>
        <w:tc>
          <w:tcPr>
            <w:tcW w:w="3360" w:type="dxa"/>
            <w:shd w:val="clear" w:color="auto" w:fill="auto"/>
            <w:vAlign w:val="center"/>
          </w:tcPr>
          <w:p w14:paraId="0D0D943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提升系统和网络安全防护能力任务完成率</w:t>
            </w:r>
          </w:p>
        </w:tc>
        <w:tc>
          <w:tcPr>
            <w:tcW w:w="1714" w:type="dxa"/>
            <w:shd w:val="clear" w:color="auto" w:fill="auto"/>
            <w:vAlign w:val="center"/>
          </w:tcPr>
          <w:p w14:paraId="5AC4154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6F7F304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2E2CEFCB"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 xml:space="preserve">;  </w:t>
            </w:r>
            <w:r>
              <w:rPr>
                <w:rFonts w:eastAsia="方正仿宋_GBK"/>
                <w:kern w:val="0"/>
                <w:sz w:val="18"/>
                <w:szCs w:val="18"/>
                <w:lang w:bidi="ar"/>
              </w:rPr>
              <w:t>完成率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14C6DC5E"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B3E7C66" w14:textId="77777777">
        <w:trPr>
          <w:trHeight w:val="567"/>
          <w:jc w:val="center"/>
        </w:trPr>
        <w:tc>
          <w:tcPr>
            <w:tcW w:w="1859" w:type="dxa"/>
            <w:vMerge/>
            <w:shd w:val="clear" w:color="auto" w:fill="auto"/>
            <w:vAlign w:val="center"/>
          </w:tcPr>
          <w:p w14:paraId="3B326480" w14:textId="77777777" w:rsidR="00EC5FAE" w:rsidRDefault="00EC5FAE">
            <w:pPr>
              <w:spacing w:line="300" w:lineRule="auto"/>
              <w:jc w:val="center"/>
              <w:rPr>
                <w:rFonts w:eastAsia="方正仿宋_GBK"/>
                <w:kern w:val="0"/>
                <w:sz w:val="18"/>
                <w:szCs w:val="18"/>
              </w:rPr>
            </w:pPr>
          </w:p>
        </w:tc>
        <w:tc>
          <w:tcPr>
            <w:tcW w:w="1864" w:type="dxa"/>
            <w:vMerge/>
            <w:vAlign w:val="center"/>
          </w:tcPr>
          <w:p w14:paraId="2FB36B6A"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2FD9F731"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系统网络安全运维工作任务完成率</w:t>
            </w:r>
          </w:p>
        </w:tc>
        <w:tc>
          <w:tcPr>
            <w:tcW w:w="1714" w:type="dxa"/>
            <w:shd w:val="clear" w:color="auto" w:fill="auto"/>
            <w:vAlign w:val="center"/>
          </w:tcPr>
          <w:p w14:paraId="0DD36E2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5BB2E8E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38AD8A36"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455C8854"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5DE08A2E" w14:textId="77777777">
        <w:trPr>
          <w:trHeight w:val="567"/>
          <w:jc w:val="center"/>
        </w:trPr>
        <w:tc>
          <w:tcPr>
            <w:tcW w:w="1859" w:type="dxa"/>
            <w:vMerge/>
            <w:shd w:val="clear" w:color="auto" w:fill="auto"/>
            <w:vAlign w:val="center"/>
          </w:tcPr>
          <w:p w14:paraId="7589B083" w14:textId="77777777" w:rsidR="00EC5FAE" w:rsidRDefault="00EC5FAE">
            <w:pPr>
              <w:spacing w:line="300" w:lineRule="auto"/>
              <w:jc w:val="center"/>
              <w:rPr>
                <w:rFonts w:eastAsia="方正仿宋_GBK"/>
                <w:kern w:val="0"/>
                <w:sz w:val="18"/>
                <w:szCs w:val="18"/>
              </w:rPr>
            </w:pPr>
          </w:p>
        </w:tc>
        <w:tc>
          <w:tcPr>
            <w:tcW w:w="1864" w:type="dxa"/>
            <w:vMerge/>
            <w:vAlign w:val="center"/>
          </w:tcPr>
          <w:p w14:paraId="712020BA"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6041E5B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发行第三代社保卡工作计划完成率</w:t>
            </w:r>
          </w:p>
        </w:tc>
        <w:tc>
          <w:tcPr>
            <w:tcW w:w="1714" w:type="dxa"/>
            <w:shd w:val="clear" w:color="auto" w:fill="auto"/>
            <w:vAlign w:val="center"/>
          </w:tcPr>
          <w:p w14:paraId="0C253A50"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4786C0A9"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71F519F3"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5E2F00E8"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36DA16BD" w14:textId="77777777">
        <w:trPr>
          <w:trHeight w:val="567"/>
          <w:jc w:val="center"/>
        </w:trPr>
        <w:tc>
          <w:tcPr>
            <w:tcW w:w="1859" w:type="dxa"/>
            <w:vMerge/>
            <w:shd w:val="clear" w:color="auto" w:fill="auto"/>
            <w:vAlign w:val="center"/>
          </w:tcPr>
          <w:p w14:paraId="01CD58D7" w14:textId="77777777" w:rsidR="00EC5FAE" w:rsidRDefault="00EC5FAE">
            <w:pPr>
              <w:spacing w:line="300" w:lineRule="auto"/>
              <w:jc w:val="center"/>
              <w:rPr>
                <w:rFonts w:eastAsia="方正仿宋_GBK"/>
                <w:kern w:val="0"/>
                <w:sz w:val="18"/>
                <w:szCs w:val="18"/>
              </w:rPr>
            </w:pPr>
          </w:p>
        </w:tc>
        <w:tc>
          <w:tcPr>
            <w:tcW w:w="1864" w:type="dxa"/>
            <w:vMerge/>
            <w:vAlign w:val="center"/>
          </w:tcPr>
          <w:p w14:paraId="2798D349"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4D11621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省人社信息化平台运行任务完成率</w:t>
            </w:r>
          </w:p>
        </w:tc>
        <w:tc>
          <w:tcPr>
            <w:tcW w:w="1714" w:type="dxa"/>
            <w:shd w:val="clear" w:color="auto" w:fill="auto"/>
            <w:vAlign w:val="center"/>
          </w:tcPr>
          <w:p w14:paraId="19FCEF6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3781584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5CA1423A"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347343EB"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0E43FA95" w14:textId="77777777">
        <w:trPr>
          <w:trHeight w:val="567"/>
          <w:jc w:val="center"/>
        </w:trPr>
        <w:tc>
          <w:tcPr>
            <w:tcW w:w="1859" w:type="dxa"/>
            <w:vMerge/>
            <w:shd w:val="clear" w:color="auto" w:fill="auto"/>
            <w:vAlign w:val="center"/>
          </w:tcPr>
          <w:p w14:paraId="6123018B" w14:textId="77777777" w:rsidR="00EC5FAE" w:rsidRDefault="00EC5FAE">
            <w:pPr>
              <w:spacing w:line="300" w:lineRule="auto"/>
              <w:jc w:val="center"/>
              <w:rPr>
                <w:rFonts w:eastAsia="方正仿宋_GBK"/>
                <w:kern w:val="0"/>
                <w:sz w:val="18"/>
                <w:szCs w:val="18"/>
              </w:rPr>
            </w:pPr>
          </w:p>
        </w:tc>
        <w:tc>
          <w:tcPr>
            <w:tcW w:w="1864" w:type="dxa"/>
            <w:vMerge/>
            <w:vAlign w:val="center"/>
          </w:tcPr>
          <w:p w14:paraId="270DD8F2"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3E521EE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市人社信息化平台运行任务完成率</w:t>
            </w:r>
          </w:p>
        </w:tc>
        <w:tc>
          <w:tcPr>
            <w:tcW w:w="1714" w:type="dxa"/>
            <w:shd w:val="clear" w:color="auto" w:fill="auto"/>
            <w:vAlign w:val="center"/>
          </w:tcPr>
          <w:p w14:paraId="1C21F4D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2612AF09"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61B3F273" w14:textId="77777777" w:rsidR="00EC5FAE" w:rsidRDefault="00F76CE3">
            <w:pPr>
              <w:widowControl/>
              <w:textAlignment w:val="center"/>
              <w:rPr>
                <w:rFonts w:eastAsia="方正仿宋_GBK"/>
                <w:kern w:val="0"/>
                <w:sz w:val="18"/>
                <w:szCs w:val="18"/>
                <w:lang w:bidi="ar"/>
              </w:rPr>
            </w:pPr>
            <w:r>
              <w:rPr>
                <w:rFonts w:eastAsia="方正仿宋_GBK"/>
                <w:kern w:val="0"/>
                <w:sz w:val="18"/>
                <w:szCs w:val="18"/>
                <w:lang w:bidi="ar"/>
              </w:rPr>
              <w:t>完成率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p w14:paraId="47A5B936" w14:textId="77777777" w:rsidR="00EC5FAE" w:rsidRDefault="00EC5FAE">
            <w:pPr>
              <w:widowControl/>
              <w:textAlignment w:val="center"/>
              <w:rPr>
                <w:rFonts w:eastAsia="方正仿宋_GBK"/>
                <w:kern w:val="0"/>
                <w:sz w:val="18"/>
                <w:szCs w:val="18"/>
                <w:lang w:bidi="ar"/>
              </w:rPr>
            </w:pPr>
          </w:p>
        </w:tc>
        <w:tc>
          <w:tcPr>
            <w:tcW w:w="1132" w:type="dxa"/>
            <w:shd w:val="clear" w:color="auto" w:fill="auto"/>
            <w:vAlign w:val="center"/>
          </w:tcPr>
          <w:p w14:paraId="15F0DFAF"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03544028" w14:textId="77777777">
        <w:trPr>
          <w:trHeight w:val="567"/>
          <w:jc w:val="center"/>
        </w:trPr>
        <w:tc>
          <w:tcPr>
            <w:tcW w:w="1859" w:type="dxa"/>
            <w:vMerge w:val="restart"/>
            <w:shd w:val="clear" w:color="auto" w:fill="auto"/>
            <w:vAlign w:val="center"/>
          </w:tcPr>
          <w:p w14:paraId="14D7326D"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产出指标</w:t>
            </w:r>
          </w:p>
        </w:tc>
        <w:tc>
          <w:tcPr>
            <w:tcW w:w="1864" w:type="dxa"/>
            <w:vMerge w:val="restart"/>
            <w:shd w:val="clear" w:color="auto" w:fill="auto"/>
            <w:vAlign w:val="center"/>
          </w:tcPr>
          <w:p w14:paraId="261D4C9B"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质量指标</w:t>
            </w:r>
          </w:p>
        </w:tc>
        <w:tc>
          <w:tcPr>
            <w:tcW w:w="3360" w:type="dxa"/>
            <w:shd w:val="clear" w:color="auto" w:fill="auto"/>
            <w:vAlign w:val="center"/>
          </w:tcPr>
          <w:p w14:paraId="259E2A5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提升系统和网络安全防护能力完成质量达标率</w:t>
            </w:r>
          </w:p>
        </w:tc>
        <w:tc>
          <w:tcPr>
            <w:tcW w:w="1714" w:type="dxa"/>
            <w:shd w:val="clear" w:color="auto" w:fill="auto"/>
            <w:vAlign w:val="center"/>
          </w:tcPr>
          <w:p w14:paraId="3523D2B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109F5500"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0662A4BD"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质量达标率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质量达标率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lastRenderedPageBreak/>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27501615" w14:textId="77777777" w:rsidR="00EC5FAE" w:rsidRDefault="00F76CE3">
            <w:pPr>
              <w:widowControl/>
              <w:jc w:val="center"/>
              <w:textAlignment w:val="center"/>
              <w:rPr>
                <w:rFonts w:eastAsia="方正仿宋_GBK"/>
                <w:kern w:val="0"/>
                <w:sz w:val="18"/>
                <w:szCs w:val="18"/>
              </w:rPr>
            </w:pPr>
            <w:r>
              <w:rPr>
                <w:kern w:val="0"/>
                <w:sz w:val="20"/>
                <w:szCs w:val="20"/>
                <w:lang w:bidi="ar"/>
              </w:rPr>
              <w:lastRenderedPageBreak/>
              <w:t>2</w:t>
            </w:r>
          </w:p>
        </w:tc>
      </w:tr>
      <w:tr w:rsidR="00EC5FAE" w14:paraId="4DC3F2C6" w14:textId="77777777">
        <w:trPr>
          <w:trHeight w:val="567"/>
          <w:jc w:val="center"/>
        </w:trPr>
        <w:tc>
          <w:tcPr>
            <w:tcW w:w="1859" w:type="dxa"/>
            <w:vMerge/>
            <w:shd w:val="clear" w:color="auto" w:fill="auto"/>
            <w:vAlign w:val="center"/>
          </w:tcPr>
          <w:p w14:paraId="6E478A5C" w14:textId="77777777" w:rsidR="00EC5FAE" w:rsidRDefault="00EC5FAE">
            <w:pPr>
              <w:spacing w:line="300" w:lineRule="auto"/>
              <w:jc w:val="center"/>
              <w:rPr>
                <w:rFonts w:eastAsia="方正仿宋_GBK"/>
                <w:kern w:val="0"/>
                <w:sz w:val="18"/>
                <w:szCs w:val="18"/>
              </w:rPr>
            </w:pPr>
          </w:p>
        </w:tc>
        <w:tc>
          <w:tcPr>
            <w:tcW w:w="1864" w:type="dxa"/>
            <w:vMerge/>
            <w:shd w:val="clear" w:color="auto" w:fill="auto"/>
            <w:vAlign w:val="center"/>
          </w:tcPr>
          <w:p w14:paraId="35B48EAF" w14:textId="77777777" w:rsidR="00EC5FAE" w:rsidRDefault="00EC5FAE">
            <w:pPr>
              <w:spacing w:line="300" w:lineRule="auto"/>
              <w:jc w:val="center"/>
              <w:rPr>
                <w:rFonts w:eastAsia="方正仿宋_GBK"/>
                <w:kern w:val="0"/>
                <w:sz w:val="18"/>
                <w:szCs w:val="18"/>
              </w:rPr>
            </w:pPr>
          </w:p>
        </w:tc>
        <w:tc>
          <w:tcPr>
            <w:tcW w:w="3360" w:type="dxa"/>
            <w:shd w:val="clear" w:color="auto" w:fill="auto"/>
            <w:vAlign w:val="center"/>
          </w:tcPr>
          <w:p w14:paraId="07A8B560"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系统网络安全运维工作完成质量达标率</w:t>
            </w:r>
          </w:p>
        </w:tc>
        <w:tc>
          <w:tcPr>
            <w:tcW w:w="1714" w:type="dxa"/>
            <w:shd w:val="clear" w:color="auto" w:fill="auto"/>
            <w:vAlign w:val="center"/>
          </w:tcPr>
          <w:p w14:paraId="4BE2194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115A878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1871BEDC"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质量达标率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质量达标率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13D03AB5"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4F9AC2C2" w14:textId="77777777">
        <w:trPr>
          <w:trHeight w:val="567"/>
          <w:jc w:val="center"/>
        </w:trPr>
        <w:tc>
          <w:tcPr>
            <w:tcW w:w="1859" w:type="dxa"/>
            <w:vMerge/>
            <w:shd w:val="clear" w:color="auto" w:fill="auto"/>
            <w:vAlign w:val="center"/>
          </w:tcPr>
          <w:p w14:paraId="6D8BB1DF" w14:textId="77777777" w:rsidR="00EC5FAE" w:rsidRDefault="00EC5FAE">
            <w:pPr>
              <w:widowControl/>
              <w:spacing w:line="300" w:lineRule="auto"/>
              <w:jc w:val="center"/>
              <w:rPr>
                <w:rFonts w:eastAsia="方正仿宋_GBK"/>
                <w:kern w:val="0"/>
                <w:sz w:val="18"/>
                <w:szCs w:val="18"/>
              </w:rPr>
            </w:pPr>
          </w:p>
        </w:tc>
        <w:tc>
          <w:tcPr>
            <w:tcW w:w="1864" w:type="dxa"/>
            <w:vMerge/>
            <w:shd w:val="clear" w:color="auto" w:fill="auto"/>
            <w:vAlign w:val="center"/>
          </w:tcPr>
          <w:p w14:paraId="786768E9" w14:textId="77777777" w:rsidR="00EC5FAE" w:rsidRDefault="00EC5FAE">
            <w:pPr>
              <w:widowControl/>
              <w:spacing w:line="300" w:lineRule="auto"/>
              <w:jc w:val="center"/>
              <w:rPr>
                <w:rFonts w:eastAsia="方正仿宋_GBK"/>
                <w:kern w:val="0"/>
                <w:sz w:val="18"/>
                <w:szCs w:val="18"/>
              </w:rPr>
            </w:pPr>
          </w:p>
        </w:tc>
        <w:tc>
          <w:tcPr>
            <w:tcW w:w="3360" w:type="dxa"/>
            <w:shd w:val="clear" w:color="auto" w:fill="auto"/>
            <w:vAlign w:val="center"/>
          </w:tcPr>
          <w:p w14:paraId="0CD0671F"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发行第三代社保卡工作完成质量达标率</w:t>
            </w:r>
          </w:p>
        </w:tc>
        <w:tc>
          <w:tcPr>
            <w:tcW w:w="1714" w:type="dxa"/>
            <w:shd w:val="clear" w:color="auto" w:fill="auto"/>
            <w:vAlign w:val="center"/>
          </w:tcPr>
          <w:p w14:paraId="40AB14C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4BB53D4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18B17C0B"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质量达标率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质量达标率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4A3C9E55"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4D1AEA8" w14:textId="77777777">
        <w:trPr>
          <w:trHeight w:val="567"/>
          <w:jc w:val="center"/>
        </w:trPr>
        <w:tc>
          <w:tcPr>
            <w:tcW w:w="1859" w:type="dxa"/>
            <w:vMerge/>
            <w:shd w:val="clear" w:color="auto" w:fill="auto"/>
            <w:vAlign w:val="center"/>
          </w:tcPr>
          <w:p w14:paraId="38AE2C5A" w14:textId="77777777" w:rsidR="00EC5FAE" w:rsidRDefault="00EC5FAE">
            <w:pPr>
              <w:widowControl/>
              <w:spacing w:line="300" w:lineRule="auto"/>
              <w:jc w:val="left"/>
              <w:rPr>
                <w:rFonts w:eastAsia="方正仿宋_GBK"/>
                <w:kern w:val="0"/>
                <w:sz w:val="18"/>
                <w:szCs w:val="18"/>
              </w:rPr>
            </w:pPr>
          </w:p>
        </w:tc>
        <w:tc>
          <w:tcPr>
            <w:tcW w:w="1864" w:type="dxa"/>
            <w:vMerge/>
            <w:shd w:val="clear" w:color="auto" w:fill="auto"/>
            <w:vAlign w:val="center"/>
          </w:tcPr>
          <w:p w14:paraId="7EAE979E"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441A606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市人社信息化平台工作任务完成质量达标率</w:t>
            </w:r>
          </w:p>
        </w:tc>
        <w:tc>
          <w:tcPr>
            <w:tcW w:w="1714" w:type="dxa"/>
            <w:shd w:val="clear" w:color="auto" w:fill="auto"/>
            <w:vAlign w:val="center"/>
          </w:tcPr>
          <w:p w14:paraId="275440C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3EF4DF8A"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11072203"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质量达标率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质量达标率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37CD3561"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0DE982F4" w14:textId="77777777">
        <w:trPr>
          <w:trHeight w:val="567"/>
          <w:jc w:val="center"/>
        </w:trPr>
        <w:tc>
          <w:tcPr>
            <w:tcW w:w="1859" w:type="dxa"/>
            <w:vMerge/>
            <w:shd w:val="clear" w:color="auto" w:fill="auto"/>
            <w:vAlign w:val="center"/>
          </w:tcPr>
          <w:p w14:paraId="7CA3BC72" w14:textId="77777777" w:rsidR="00EC5FAE" w:rsidRDefault="00EC5FAE">
            <w:pPr>
              <w:widowControl/>
              <w:spacing w:line="300" w:lineRule="auto"/>
              <w:jc w:val="left"/>
              <w:rPr>
                <w:rFonts w:eastAsia="方正仿宋_GBK"/>
                <w:kern w:val="0"/>
                <w:sz w:val="18"/>
                <w:szCs w:val="18"/>
              </w:rPr>
            </w:pPr>
          </w:p>
        </w:tc>
        <w:tc>
          <w:tcPr>
            <w:tcW w:w="1864" w:type="dxa"/>
            <w:vMerge/>
            <w:shd w:val="clear" w:color="auto" w:fill="auto"/>
            <w:vAlign w:val="center"/>
          </w:tcPr>
          <w:p w14:paraId="763D130B"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4E014A22"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省人社信息化平台工作任务完成质量达标率</w:t>
            </w:r>
          </w:p>
        </w:tc>
        <w:tc>
          <w:tcPr>
            <w:tcW w:w="1714" w:type="dxa"/>
            <w:shd w:val="clear" w:color="auto" w:fill="auto"/>
            <w:vAlign w:val="center"/>
          </w:tcPr>
          <w:p w14:paraId="48A4C4D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355FD4D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3EAA0F7E"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质量达标率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质量达标率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023462B8"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AA8735C" w14:textId="77777777">
        <w:trPr>
          <w:trHeight w:val="567"/>
          <w:jc w:val="center"/>
        </w:trPr>
        <w:tc>
          <w:tcPr>
            <w:tcW w:w="1859" w:type="dxa"/>
            <w:vMerge/>
            <w:shd w:val="clear" w:color="auto" w:fill="auto"/>
            <w:vAlign w:val="center"/>
          </w:tcPr>
          <w:p w14:paraId="3630C9C4" w14:textId="77777777" w:rsidR="00EC5FAE" w:rsidRDefault="00EC5FAE">
            <w:pPr>
              <w:widowControl/>
              <w:spacing w:line="300" w:lineRule="auto"/>
              <w:jc w:val="left"/>
              <w:rPr>
                <w:rFonts w:eastAsia="方正仿宋_GBK"/>
                <w:kern w:val="0"/>
                <w:sz w:val="18"/>
                <w:szCs w:val="18"/>
              </w:rPr>
            </w:pPr>
          </w:p>
        </w:tc>
        <w:tc>
          <w:tcPr>
            <w:tcW w:w="1864" w:type="dxa"/>
            <w:vMerge w:val="restart"/>
            <w:shd w:val="clear" w:color="auto" w:fill="auto"/>
            <w:vAlign w:val="center"/>
          </w:tcPr>
          <w:p w14:paraId="28461723"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时效指标</w:t>
            </w:r>
          </w:p>
        </w:tc>
        <w:tc>
          <w:tcPr>
            <w:tcW w:w="3360" w:type="dxa"/>
            <w:shd w:val="clear" w:color="auto" w:fill="auto"/>
            <w:vAlign w:val="center"/>
          </w:tcPr>
          <w:p w14:paraId="46CD784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提升系统和网络安全防护能力完成及时率</w:t>
            </w:r>
          </w:p>
        </w:tc>
        <w:tc>
          <w:tcPr>
            <w:tcW w:w="1714" w:type="dxa"/>
            <w:shd w:val="clear" w:color="auto" w:fill="auto"/>
            <w:vAlign w:val="center"/>
          </w:tcPr>
          <w:p w14:paraId="39D1A28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4BC18A0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55920262"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完成及时率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完成及时率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59E49210"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32A5011C" w14:textId="77777777">
        <w:trPr>
          <w:trHeight w:val="567"/>
          <w:jc w:val="center"/>
        </w:trPr>
        <w:tc>
          <w:tcPr>
            <w:tcW w:w="1859" w:type="dxa"/>
            <w:vMerge/>
            <w:shd w:val="clear" w:color="auto" w:fill="auto"/>
            <w:vAlign w:val="center"/>
          </w:tcPr>
          <w:p w14:paraId="705AD8F5" w14:textId="77777777" w:rsidR="00EC5FAE" w:rsidRDefault="00EC5FAE">
            <w:pPr>
              <w:widowControl/>
              <w:spacing w:line="300" w:lineRule="auto"/>
              <w:jc w:val="left"/>
              <w:rPr>
                <w:rFonts w:eastAsia="方正仿宋_GBK"/>
                <w:kern w:val="0"/>
                <w:sz w:val="18"/>
                <w:szCs w:val="18"/>
              </w:rPr>
            </w:pPr>
          </w:p>
        </w:tc>
        <w:tc>
          <w:tcPr>
            <w:tcW w:w="1864" w:type="dxa"/>
            <w:vMerge/>
            <w:shd w:val="clear" w:color="auto" w:fill="auto"/>
            <w:vAlign w:val="center"/>
          </w:tcPr>
          <w:p w14:paraId="7EBE935A"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378EC0C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发行第三代社保卡工作完成及时率</w:t>
            </w:r>
          </w:p>
        </w:tc>
        <w:tc>
          <w:tcPr>
            <w:tcW w:w="1714" w:type="dxa"/>
            <w:shd w:val="clear" w:color="auto" w:fill="auto"/>
            <w:vAlign w:val="center"/>
          </w:tcPr>
          <w:p w14:paraId="640D086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48CF1D1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1</w:t>
            </w:r>
          </w:p>
        </w:tc>
        <w:tc>
          <w:tcPr>
            <w:tcW w:w="2881" w:type="dxa"/>
            <w:gridSpan w:val="2"/>
            <w:shd w:val="clear" w:color="auto" w:fill="auto"/>
            <w:vAlign w:val="center"/>
          </w:tcPr>
          <w:p w14:paraId="52769264"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完成及时率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1</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完成及时率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22CAE0F5" w14:textId="77777777" w:rsidR="00EC5FAE" w:rsidRDefault="00F76CE3">
            <w:pPr>
              <w:widowControl/>
              <w:jc w:val="center"/>
              <w:textAlignment w:val="center"/>
              <w:rPr>
                <w:rFonts w:eastAsia="方正仿宋_GBK"/>
                <w:kern w:val="0"/>
                <w:sz w:val="18"/>
                <w:szCs w:val="18"/>
              </w:rPr>
            </w:pPr>
            <w:r>
              <w:rPr>
                <w:kern w:val="0"/>
                <w:sz w:val="20"/>
                <w:szCs w:val="20"/>
                <w:lang w:bidi="ar"/>
              </w:rPr>
              <w:t>1</w:t>
            </w:r>
          </w:p>
        </w:tc>
      </w:tr>
      <w:tr w:rsidR="00EC5FAE" w14:paraId="62D303A6" w14:textId="77777777">
        <w:trPr>
          <w:trHeight w:val="567"/>
          <w:jc w:val="center"/>
        </w:trPr>
        <w:tc>
          <w:tcPr>
            <w:tcW w:w="1859" w:type="dxa"/>
            <w:vMerge/>
            <w:shd w:val="clear" w:color="auto" w:fill="auto"/>
            <w:vAlign w:val="center"/>
          </w:tcPr>
          <w:p w14:paraId="30F9E097" w14:textId="77777777" w:rsidR="00EC5FAE" w:rsidRDefault="00EC5FAE">
            <w:pPr>
              <w:widowControl/>
              <w:spacing w:line="300" w:lineRule="auto"/>
              <w:jc w:val="left"/>
              <w:rPr>
                <w:rFonts w:eastAsia="方正仿宋_GBK"/>
                <w:kern w:val="0"/>
                <w:sz w:val="18"/>
                <w:szCs w:val="18"/>
              </w:rPr>
            </w:pPr>
          </w:p>
        </w:tc>
        <w:tc>
          <w:tcPr>
            <w:tcW w:w="1864" w:type="dxa"/>
            <w:vMerge/>
            <w:shd w:val="clear" w:color="auto" w:fill="auto"/>
            <w:vAlign w:val="center"/>
          </w:tcPr>
          <w:p w14:paraId="161FE251"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690F85E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省人社信息化平台工作任务完成及时率</w:t>
            </w:r>
          </w:p>
        </w:tc>
        <w:tc>
          <w:tcPr>
            <w:tcW w:w="1714" w:type="dxa"/>
            <w:shd w:val="clear" w:color="auto" w:fill="auto"/>
            <w:vAlign w:val="center"/>
          </w:tcPr>
          <w:p w14:paraId="445D855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497DB69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4E3F5971"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完成及时率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完成及时率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75AD8970"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5804ADF3" w14:textId="77777777">
        <w:trPr>
          <w:trHeight w:val="567"/>
          <w:jc w:val="center"/>
        </w:trPr>
        <w:tc>
          <w:tcPr>
            <w:tcW w:w="1859" w:type="dxa"/>
            <w:vMerge/>
            <w:shd w:val="clear" w:color="auto" w:fill="auto"/>
            <w:vAlign w:val="center"/>
          </w:tcPr>
          <w:p w14:paraId="7DF105E7" w14:textId="77777777" w:rsidR="00EC5FAE" w:rsidRDefault="00EC5FAE">
            <w:pPr>
              <w:widowControl/>
              <w:spacing w:line="300" w:lineRule="auto"/>
              <w:jc w:val="center"/>
              <w:rPr>
                <w:rFonts w:eastAsia="方正仿宋_GBK"/>
                <w:kern w:val="0"/>
                <w:sz w:val="18"/>
                <w:szCs w:val="18"/>
              </w:rPr>
            </w:pPr>
          </w:p>
        </w:tc>
        <w:tc>
          <w:tcPr>
            <w:tcW w:w="1864" w:type="dxa"/>
            <w:vMerge/>
            <w:shd w:val="clear" w:color="auto" w:fill="auto"/>
            <w:vAlign w:val="center"/>
          </w:tcPr>
          <w:p w14:paraId="61C03F9D" w14:textId="77777777" w:rsidR="00EC5FAE" w:rsidRDefault="00EC5FAE">
            <w:pPr>
              <w:widowControl/>
              <w:spacing w:line="300" w:lineRule="auto"/>
              <w:jc w:val="center"/>
              <w:rPr>
                <w:rFonts w:eastAsia="方正仿宋_GBK"/>
                <w:kern w:val="0"/>
                <w:sz w:val="18"/>
                <w:szCs w:val="18"/>
              </w:rPr>
            </w:pPr>
          </w:p>
        </w:tc>
        <w:tc>
          <w:tcPr>
            <w:tcW w:w="3360" w:type="dxa"/>
            <w:shd w:val="clear" w:color="auto" w:fill="auto"/>
            <w:vAlign w:val="center"/>
          </w:tcPr>
          <w:p w14:paraId="6707F12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市人社信息化平台工作任务完成及时率</w:t>
            </w:r>
          </w:p>
        </w:tc>
        <w:tc>
          <w:tcPr>
            <w:tcW w:w="1714" w:type="dxa"/>
            <w:shd w:val="clear" w:color="auto" w:fill="auto"/>
            <w:vAlign w:val="center"/>
          </w:tcPr>
          <w:p w14:paraId="43A3CA7F"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00E931BE"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3938C966"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完成及时率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完成及时率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00766769"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12B37D72" w14:textId="77777777">
        <w:trPr>
          <w:trHeight w:val="567"/>
          <w:jc w:val="center"/>
        </w:trPr>
        <w:tc>
          <w:tcPr>
            <w:tcW w:w="1859" w:type="dxa"/>
            <w:vMerge/>
            <w:shd w:val="clear" w:color="auto" w:fill="auto"/>
            <w:vAlign w:val="center"/>
          </w:tcPr>
          <w:p w14:paraId="7F5A03BD" w14:textId="77777777" w:rsidR="00EC5FAE" w:rsidRDefault="00EC5FAE">
            <w:pPr>
              <w:widowControl/>
              <w:spacing w:line="300" w:lineRule="auto"/>
              <w:jc w:val="left"/>
              <w:rPr>
                <w:rFonts w:eastAsia="方正仿宋_GBK"/>
                <w:kern w:val="0"/>
                <w:sz w:val="18"/>
                <w:szCs w:val="18"/>
              </w:rPr>
            </w:pPr>
          </w:p>
        </w:tc>
        <w:tc>
          <w:tcPr>
            <w:tcW w:w="1864" w:type="dxa"/>
            <w:vMerge/>
            <w:shd w:val="clear" w:color="auto" w:fill="auto"/>
            <w:vAlign w:val="center"/>
          </w:tcPr>
          <w:p w14:paraId="78A9A928"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33D4BE79"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系统网络安全运维工作完成及时率</w:t>
            </w:r>
          </w:p>
        </w:tc>
        <w:tc>
          <w:tcPr>
            <w:tcW w:w="1714" w:type="dxa"/>
            <w:shd w:val="clear" w:color="auto" w:fill="auto"/>
            <w:vAlign w:val="center"/>
          </w:tcPr>
          <w:p w14:paraId="56CB745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100%</w:t>
            </w:r>
          </w:p>
        </w:tc>
        <w:tc>
          <w:tcPr>
            <w:tcW w:w="1100" w:type="dxa"/>
            <w:vAlign w:val="center"/>
          </w:tcPr>
          <w:p w14:paraId="3353A3D3"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w:t>
            </w:r>
          </w:p>
        </w:tc>
        <w:tc>
          <w:tcPr>
            <w:tcW w:w="2881" w:type="dxa"/>
            <w:gridSpan w:val="2"/>
            <w:shd w:val="clear" w:color="auto" w:fill="auto"/>
            <w:vAlign w:val="center"/>
          </w:tcPr>
          <w:p w14:paraId="3BEB2C45"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完成及时率</w:t>
            </w:r>
            <w:r>
              <w:rPr>
                <w:rFonts w:eastAsia="方正仿宋_GBK"/>
                <w:kern w:val="0"/>
                <w:sz w:val="18"/>
                <w:szCs w:val="18"/>
                <w:lang w:bidi="ar"/>
              </w:rPr>
              <w:t>=100%</w:t>
            </w:r>
            <w:r>
              <w:rPr>
                <w:rFonts w:eastAsia="方正仿宋_GBK"/>
                <w:kern w:val="0"/>
                <w:sz w:val="18"/>
                <w:szCs w:val="18"/>
                <w:lang w:bidi="ar"/>
              </w:rPr>
              <w:t>的得</w:t>
            </w:r>
            <w:r>
              <w:rPr>
                <w:rFonts w:eastAsia="方正仿宋_GBK"/>
                <w:kern w:val="0"/>
                <w:sz w:val="18"/>
                <w:szCs w:val="18"/>
                <w:lang w:bidi="ar"/>
              </w:rPr>
              <w:t>2</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完成及时率</w:t>
            </w:r>
            <w:r>
              <w:rPr>
                <w:rFonts w:eastAsia="方正仿宋_GBK"/>
                <w:kern w:val="0"/>
                <w:sz w:val="18"/>
                <w:szCs w:val="18"/>
                <w:lang w:bidi="ar"/>
              </w:rPr>
              <w:t>&lt;100%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70C2B592" w14:textId="77777777" w:rsidR="00EC5FAE" w:rsidRDefault="00F76CE3">
            <w:pPr>
              <w:widowControl/>
              <w:jc w:val="center"/>
              <w:textAlignment w:val="center"/>
              <w:rPr>
                <w:rFonts w:eastAsia="方正仿宋_GBK"/>
                <w:kern w:val="0"/>
                <w:sz w:val="18"/>
                <w:szCs w:val="18"/>
              </w:rPr>
            </w:pPr>
            <w:r>
              <w:rPr>
                <w:kern w:val="0"/>
                <w:sz w:val="20"/>
                <w:szCs w:val="20"/>
                <w:lang w:bidi="ar"/>
              </w:rPr>
              <w:t>2</w:t>
            </w:r>
          </w:p>
        </w:tc>
      </w:tr>
      <w:tr w:rsidR="00EC5FAE" w14:paraId="6038CF73" w14:textId="77777777">
        <w:trPr>
          <w:trHeight w:val="567"/>
          <w:jc w:val="center"/>
        </w:trPr>
        <w:tc>
          <w:tcPr>
            <w:tcW w:w="1859" w:type="dxa"/>
            <w:vMerge/>
            <w:shd w:val="clear" w:color="auto" w:fill="auto"/>
            <w:vAlign w:val="center"/>
          </w:tcPr>
          <w:p w14:paraId="67DE9404" w14:textId="77777777" w:rsidR="00EC5FAE" w:rsidRDefault="00EC5FAE">
            <w:pPr>
              <w:widowControl/>
              <w:spacing w:line="300" w:lineRule="auto"/>
              <w:jc w:val="left"/>
              <w:rPr>
                <w:rFonts w:eastAsia="方正仿宋_GBK"/>
                <w:kern w:val="0"/>
                <w:sz w:val="18"/>
                <w:szCs w:val="18"/>
              </w:rPr>
            </w:pPr>
          </w:p>
        </w:tc>
        <w:tc>
          <w:tcPr>
            <w:tcW w:w="1864" w:type="dxa"/>
            <w:shd w:val="clear" w:color="auto" w:fill="auto"/>
            <w:vAlign w:val="center"/>
          </w:tcPr>
          <w:p w14:paraId="6218BBC0"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成本</w:t>
            </w:r>
            <w:r>
              <w:rPr>
                <w:rFonts w:eastAsia="方正仿宋_GBK"/>
                <w:kern w:val="0"/>
                <w:sz w:val="18"/>
                <w:szCs w:val="18"/>
              </w:rPr>
              <w:t>指标</w:t>
            </w:r>
          </w:p>
        </w:tc>
        <w:tc>
          <w:tcPr>
            <w:tcW w:w="3360" w:type="dxa"/>
            <w:shd w:val="clear" w:color="auto" w:fill="auto"/>
            <w:vAlign w:val="center"/>
          </w:tcPr>
          <w:p w14:paraId="1DC1BE5D"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信息化提升项目支出总额</w:t>
            </w:r>
          </w:p>
        </w:tc>
        <w:tc>
          <w:tcPr>
            <w:tcW w:w="1714" w:type="dxa"/>
            <w:shd w:val="clear" w:color="auto" w:fill="auto"/>
            <w:vAlign w:val="center"/>
          </w:tcPr>
          <w:p w14:paraId="4EAED544"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≤2600</w:t>
            </w:r>
            <w:r>
              <w:rPr>
                <w:rFonts w:eastAsia="方正仿宋_GBK"/>
                <w:kern w:val="0"/>
                <w:sz w:val="18"/>
                <w:szCs w:val="18"/>
                <w:lang w:bidi="ar"/>
              </w:rPr>
              <w:t>万元</w:t>
            </w:r>
          </w:p>
        </w:tc>
        <w:tc>
          <w:tcPr>
            <w:tcW w:w="1100" w:type="dxa"/>
            <w:vAlign w:val="center"/>
          </w:tcPr>
          <w:p w14:paraId="72664B3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1</w:t>
            </w:r>
          </w:p>
        </w:tc>
        <w:tc>
          <w:tcPr>
            <w:tcW w:w="2881" w:type="dxa"/>
            <w:gridSpan w:val="2"/>
            <w:shd w:val="clear" w:color="auto" w:fill="auto"/>
            <w:vAlign w:val="center"/>
          </w:tcPr>
          <w:p w14:paraId="0CE9EEBE"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支出总额</w:t>
            </w:r>
            <w:r>
              <w:rPr>
                <w:rFonts w:eastAsia="方正仿宋_GBK"/>
                <w:kern w:val="0"/>
                <w:sz w:val="18"/>
                <w:szCs w:val="18"/>
                <w:lang w:bidi="ar"/>
              </w:rPr>
              <w:t>≤2600</w:t>
            </w:r>
            <w:r>
              <w:rPr>
                <w:rFonts w:eastAsia="方正仿宋_GBK"/>
                <w:kern w:val="0"/>
                <w:sz w:val="18"/>
                <w:szCs w:val="18"/>
                <w:lang w:bidi="ar"/>
              </w:rPr>
              <w:t>万元的得</w:t>
            </w:r>
            <w:r>
              <w:rPr>
                <w:rFonts w:eastAsia="方正仿宋_GBK"/>
                <w:kern w:val="0"/>
                <w:sz w:val="18"/>
                <w:szCs w:val="18"/>
                <w:lang w:bidi="ar"/>
              </w:rPr>
              <w:t>1</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支出总额</w:t>
            </w:r>
            <w:r>
              <w:rPr>
                <w:rFonts w:eastAsia="方正仿宋_GBK"/>
                <w:kern w:val="0"/>
                <w:sz w:val="18"/>
                <w:szCs w:val="18"/>
                <w:lang w:bidi="ar"/>
              </w:rPr>
              <w:t>≥2600</w:t>
            </w:r>
            <w:r>
              <w:rPr>
                <w:rFonts w:eastAsia="方正仿宋_GBK"/>
                <w:kern w:val="0"/>
                <w:sz w:val="18"/>
                <w:szCs w:val="18"/>
                <w:lang w:bidi="ar"/>
              </w:rPr>
              <w:t>万元的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毎增加</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0.1</w:t>
            </w:r>
            <w:r>
              <w:rPr>
                <w:rFonts w:eastAsia="方正仿宋_GBK"/>
                <w:kern w:val="0"/>
                <w:sz w:val="18"/>
                <w:szCs w:val="18"/>
                <w:lang w:bidi="ar"/>
              </w:rPr>
              <w:t>分。</w:t>
            </w:r>
          </w:p>
        </w:tc>
        <w:tc>
          <w:tcPr>
            <w:tcW w:w="1132" w:type="dxa"/>
            <w:shd w:val="clear" w:color="auto" w:fill="auto"/>
            <w:vAlign w:val="center"/>
          </w:tcPr>
          <w:p w14:paraId="7211D6FA" w14:textId="77777777" w:rsidR="00EC5FAE" w:rsidRDefault="00F76CE3">
            <w:pPr>
              <w:widowControl/>
              <w:jc w:val="center"/>
              <w:textAlignment w:val="center"/>
              <w:rPr>
                <w:rFonts w:eastAsia="方正仿宋_GBK"/>
                <w:kern w:val="0"/>
                <w:sz w:val="18"/>
                <w:szCs w:val="18"/>
              </w:rPr>
            </w:pPr>
            <w:r>
              <w:rPr>
                <w:kern w:val="0"/>
                <w:sz w:val="20"/>
                <w:szCs w:val="20"/>
                <w:lang w:bidi="ar"/>
              </w:rPr>
              <w:t>1</w:t>
            </w:r>
          </w:p>
        </w:tc>
      </w:tr>
      <w:tr w:rsidR="00EC5FAE" w14:paraId="30B5B434" w14:textId="77777777">
        <w:trPr>
          <w:trHeight w:val="567"/>
          <w:jc w:val="center"/>
        </w:trPr>
        <w:tc>
          <w:tcPr>
            <w:tcW w:w="1859" w:type="dxa"/>
            <w:vMerge w:val="restart"/>
            <w:shd w:val="clear" w:color="auto" w:fill="auto"/>
            <w:vAlign w:val="center"/>
          </w:tcPr>
          <w:p w14:paraId="51601723"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效益指标</w:t>
            </w:r>
          </w:p>
        </w:tc>
        <w:tc>
          <w:tcPr>
            <w:tcW w:w="1864" w:type="dxa"/>
            <w:vMerge w:val="restart"/>
            <w:shd w:val="clear" w:color="auto" w:fill="auto"/>
            <w:vAlign w:val="center"/>
          </w:tcPr>
          <w:p w14:paraId="52044B67"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社会效益指标</w:t>
            </w:r>
          </w:p>
        </w:tc>
        <w:tc>
          <w:tcPr>
            <w:tcW w:w="3360" w:type="dxa"/>
            <w:shd w:val="clear" w:color="auto" w:fill="auto"/>
            <w:vAlign w:val="center"/>
          </w:tcPr>
          <w:p w14:paraId="280C5A7E"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人社信息系统服务人数</w:t>
            </w:r>
          </w:p>
        </w:tc>
        <w:tc>
          <w:tcPr>
            <w:tcW w:w="1714" w:type="dxa"/>
            <w:vAlign w:val="center"/>
          </w:tcPr>
          <w:p w14:paraId="0E89D12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≥1000</w:t>
            </w:r>
            <w:r>
              <w:rPr>
                <w:rFonts w:eastAsia="方正仿宋_GBK"/>
                <w:kern w:val="0"/>
                <w:sz w:val="18"/>
                <w:szCs w:val="18"/>
                <w:lang w:bidi="ar"/>
              </w:rPr>
              <w:t>万人</w:t>
            </w:r>
          </w:p>
        </w:tc>
        <w:tc>
          <w:tcPr>
            <w:tcW w:w="1100" w:type="dxa"/>
            <w:shd w:val="clear" w:color="auto" w:fill="auto"/>
            <w:vAlign w:val="center"/>
          </w:tcPr>
          <w:p w14:paraId="72A8C5FF"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8</w:t>
            </w:r>
          </w:p>
        </w:tc>
        <w:tc>
          <w:tcPr>
            <w:tcW w:w="2881" w:type="dxa"/>
            <w:gridSpan w:val="2"/>
            <w:shd w:val="clear" w:color="auto" w:fill="auto"/>
            <w:vAlign w:val="center"/>
          </w:tcPr>
          <w:p w14:paraId="3983CC30"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人社信息系统服务人数</w:t>
            </w:r>
            <w:r>
              <w:rPr>
                <w:rFonts w:eastAsia="方正仿宋_GBK"/>
                <w:kern w:val="0"/>
                <w:sz w:val="18"/>
                <w:szCs w:val="18"/>
                <w:lang w:bidi="ar"/>
              </w:rPr>
              <w:t>≥1000</w:t>
            </w:r>
            <w:r>
              <w:rPr>
                <w:rFonts w:eastAsia="方正仿宋_GBK"/>
                <w:kern w:val="0"/>
                <w:sz w:val="18"/>
                <w:szCs w:val="18"/>
                <w:lang w:bidi="ar"/>
              </w:rPr>
              <w:t>万人的得</w:t>
            </w:r>
            <w:r>
              <w:rPr>
                <w:rFonts w:eastAsia="方正仿宋_GBK"/>
                <w:kern w:val="0"/>
                <w:sz w:val="18"/>
                <w:szCs w:val="18"/>
                <w:lang w:bidi="ar"/>
              </w:rPr>
              <w:t>8</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人社信息系统服务人数</w:t>
            </w:r>
            <w:r>
              <w:rPr>
                <w:rFonts w:eastAsia="方正仿宋_GBK"/>
                <w:kern w:val="0"/>
                <w:sz w:val="18"/>
                <w:szCs w:val="18"/>
                <w:lang w:bidi="ar"/>
              </w:rPr>
              <w:t>&lt;1000</w:t>
            </w:r>
            <w:r>
              <w:rPr>
                <w:rFonts w:eastAsia="方正仿宋_GBK"/>
                <w:kern w:val="0"/>
                <w:sz w:val="18"/>
                <w:szCs w:val="18"/>
                <w:lang w:bidi="ar"/>
              </w:rPr>
              <w:t>万人的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1</w:t>
            </w:r>
            <w:r>
              <w:rPr>
                <w:rFonts w:eastAsia="方正仿宋_GBK"/>
                <w:kern w:val="0"/>
                <w:sz w:val="18"/>
                <w:szCs w:val="18"/>
                <w:lang w:bidi="ar"/>
              </w:rPr>
              <w:t>分。</w:t>
            </w:r>
          </w:p>
        </w:tc>
        <w:tc>
          <w:tcPr>
            <w:tcW w:w="1132" w:type="dxa"/>
            <w:vAlign w:val="center"/>
          </w:tcPr>
          <w:p w14:paraId="74B5D646" w14:textId="77777777" w:rsidR="00EC5FAE" w:rsidRDefault="00F76CE3">
            <w:pPr>
              <w:widowControl/>
              <w:jc w:val="center"/>
              <w:textAlignment w:val="center"/>
              <w:rPr>
                <w:rFonts w:eastAsia="方正仿宋_GBK"/>
                <w:kern w:val="0"/>
                <w:sz w:val="18"/>
                <w:szCs w:val="18"/>
              </w:rPr>
            </w:pPr>
            <w:r>
              <w:rPr>
                <w:kern w:val="0"/>
                <w:sz w:val="20"/>
                <w:szCs w:val="20"/>
                <w:lang w:bidi="ar"/>
              </w:rPr>
              <w:t>8</w:t>
            </w:r>
          </w:p>
        </w:tc>
      </w:tr>
      <w:tr w:rsidR="00EC5FAE" w14:paraId="2A0D8298" w14:textId="77777777">
        <w:trPr>
          <w:trHeight w:val="567"/>
          <w:jc w:val="center"/>
        </w:trPr>
        <w:tc>
          <w:tcPr>
            <w:tcW w:w="1859" w:type="dxa"/>
            <w:vMerge/>
            <w:vAlign w:val="center"/>
          </w:tcPr>
          <w:p w14:paraId="3E96D787"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5087196F"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35A0709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人社信息系统正常运行保障率</w:t>
            </w:r>
          </w:p>
        </w:tc>
        <w:tc>
          <w:tcPr>
            <w:tcW w:w="1714" w:type="dxa"/>
            <w:vAlign w:val="center"/>
          </w:tcPr>
          <w:p w14:paraId="6C0D5E18"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≥95%</w:t>
            </w:r>
          </w:p>
        </w:tc>
        <w:tc>
          <w:tcPr>
            <w:tcW w:w="1100" w:type="dxa"/>
            <w:shd w:val="clear" w:color="auto" w:fill="auto"/>
            <w:vAlign w:val="center"/>
          </w:tcPr>
          <w:p w14:paraId="5BA95E0A"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8</w:t>
            </w:r>
          </w:p>
        </w:tc>
        <w:tc>
          <w:tcPr>
            <w:tcW w:w="2881" w:type="dxa"/>
            <w:gridSpan w:val="2"/>
            <w:shd w:val="clear" w:color="auto" w:fill="auto"/>
            <w:vAlign w:val="center"/>
          </w:tcPr>
          <w:p w14:paraId="7956850D"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人社信息系统正常运行保障率</w:t>
            </w:r>
            <w:r>
              <w:rPr>
                <w:rFonts w:eastAsia="方正仿宋_GBK"/>
                <w:kern w:val="0"/>
                <w:sz w:val="18"/>
                <w:szCs w:val="18"/>
                <w:lang w:bidi="ar"/>
              </w:rPr>
              <w:t>≥95%</w:t>
            </w:r>
            <w:r>
              <w:rPr>
                <w:rFonts w:eastAsia="方正仿宋_GBK"/>
                <w:kern w:val="0"/>
                <w:sz w:val="18"/>
                <w:szCs w:val="18"/>
                <w:lang w:bidi="ar"/>
              </w:rPr>
              <w:t>的得</w:t>
            </w:r>
            <w:r>
              <w:rPr>
                <w:rFonts w:eastAsia="方正仿宋_GBK"/>
                <w:kern w:val="0"/>
                <w:sz w:val="18"/>
                <w:szCs w:val="18"/>
                <w:lang w:bidi="ar"/>
              </w:rPr>
              <w:t>8</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人社信息系统正常运行保障率</w:t>
            </w:r>
            <w:r>
              <w:rPr>
                <w:rFonts w:eastAsia="方正仿宋_GBK"/>
                <w:kern w:val="0"/>
                <w:sz w:val="18"/>
                <w:szCs w:val="18"/>
                <w:lang w:bidi="ar"/>
              </w:rPr>
              <w:t>&lt;95%</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1</w:t>
            </w:r>
            <w:r>
              <w:rPr>
                <w:rFonts w:eastAsia="方正仿宋_GBK"/>
                <w:kern w:val="0"/>
                <w:sz w:val="18"/>
                <w:szCs w:val="18"/>
                <w:lang w:bidi="ar"/>
              </w:rPr>
              <w:t>分。</w:t>
            </w:r>
          </w:p>
        </w:tc>
        <w:tc>
          <w:tcPr>
            <w:tcW w:w="1132" w:type="dxa"/>
            <w:vAlign w:val="center"/>
          </w:tcPr>
          <w:p w14:paraId="7AEDADB6" w14:textId="77777777" w:rsidR="00EC5FAE" w:rsidRDefault="00F76CE3">
            <w:pPr>
              <w:widowControl/>
              <w:jc w:val="center"/>
              <w:textAlignment w:val="center"/>
              <w:rPr>
                <w:rFonts w:eastAsia="方正仿宋_GBK"/>
                <w:kern w:val="0"/>
                <w:sz w:val="18"/>
                <w:szCs w:val="18"/>
              </w:rPr>
            </w:pPr>
            <w:r>
              <w:rPr>
                <w:kern w:val="0"/>
                <w:sz w:val="20"/>
                <w:szCs w:val="20"/>
                <w:lang w:bidi="ar"/>
              </w:rPr>
              <w:t>8</w:t>
            </w:r>
          </w:p>
        </w:tc>
      </w:tr>
      <w:tr w:rsidR="00EC5FAE" w14:paraId="47AA79BA" w14:textId="77777777">
        <w:trPr>
          <w:trHeight w:val="567"/>
          <w:jc w:val="center"/>
        </w:trPr>
        <w:tc>
          <w:tcPr>
            <w:tcW w:w="1859" w:type="dxa"/>
            <w:vMerge/>
            <w:vAlign w:val="center"/>
          </w:tcPr>
          <w:p w14:paraId="0C67995C" w14:textId="77777777" w:rsidR="00EC5FAE" w:rsidRDefault="00EC5FAE">
            <w:pPr>
              <w:widowControl/>
              <w:spacing w:line="300" w:lineRule="auto"/>
              <w:jc w:val="left"/>
              <w:rPr>
                <w:rFonts w:eastAsia="方正仿宋_GBK"/>
                <w:kern w:val="0"/>
                <w:sz w:val="18"/>
                <w:szCs w:val="18"/>
              </w:rPr>
            </w:pPr>
          </w:p>
        </w:tc>
        <w:tc>
          <w:tcPr>
            <w:tcW w:w="1864" w:type="dxa"/>
            <w:vMerge/>
            <w:vAlign w:val="center"/>
          </w:tcPr>
          <w:p w14:paraId="66D01387" w14:textId="77777777" w:rsidR="00EC5FAE" w:rsidRDefault="00EC5FAE">
            <w:pPr>
              <w:widowControl/>
              <w:spacing w:line="300" w:lineRule="auto"/>
              <w:jc w:val="left"/>
              <w:rPr>
                <w:rFonts w:eastAsia="方正仿宋_GBK"/>
                <w:kern w:val="0"/>
                <w:sz w:val="18"/>
                <w:szCs w:val="18"/>
              </w:rPr>
            </w:pPr>
          </w:p>
        </w:tc>
        <w:tc>
          <w:tcPr>
            <w:tcW w:w="3360" w:type="dxa"/>
            <w:shd w:val="clear" w:color="auto" w:fill="auto"/>
            <w:vAlign w:val="center"/>
          </w:tcPr>
          <w:p w14:paraId="7CEF794C"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网络安全事故数</w:t>
            </w:r>
          </w:p>
        </w:tc>
        <w:tc>
          <w:tcPr>
            <w:tcW w:w="1714" w:type="dxa"/>
            <w:vAlign w:val="center"/>
          </w:tcPr>
          <w:p w14:paraId="168B2FC7"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w:t>
            </w:r>
            <w:r>
              <w:rPr>
                <w:rFonts w:eastAsia="方正仿宋_GBK"/>
                <w:kern w:val="0"/>
                <w:sz w:val="18"/>
                <w:szCs w:val="18"/>
                <w:lang w:bidi="ar"/>
              </w:rPr>
              <w:t>0</w:t>
            </w:r>
            <w:r>
              <w:rPr>
                <w:rFonts w:eastAsia="方正仿宋_GBK"/>
                <w:kern w:val="0"/>
                <w:sz w:val="18"/>
                <w:szCs w:val="18"/>
                <w:lang w:bidi="ar"/>
              </w:rPr>
              <w:t>个</w:t>
            </w:r>
          </w:p>
        </w:tc>
        <w:tc>
          <w:tcPr>
            <w:tcW w:w="1100" w:type="dxa"/>
            <w:shd w:val="clear" w:color="000000" w:fill="FFFFFF"/>
            <w:vAlign w:val="center"/>
          </w:tcPr>
          <w:p w14:paraId="418C36E5"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8</w:t>
            </w:r>
          </w:p>
        </w:tc>
        <w:tc>
          <w:tcPr>
            <w:tcW w:w="2881" w:type="dxa"/>
            <w:gridSpan w:val="2"/>
            <w:shd w:val="clear" w:color="000000" w:fill="FFFFFF"/>
            <w:vAlign w:val="center"/>
          </w:tcPr>
          <w:p w14:paraId="7BCC9A7B"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网络安全事故数</w:t>
            </w:r>
            <w:r>
              <w:rPr>
                <w:rFonts w:eastAsia="方正仿宋_GBK"/>
                <w:kern w:val="0"/>
                <w:sz w:val="18"/>
                <w:szCs w:val="18"/>
                <w:lang w:bidi="ar"/>
              </w:rPr>
              <w:t>=0</w:t>
            </w:r>
            <w:r>
              <w:rPr>
                <w:rFonts w:eastAsia="方正仿宋_GBK"/>
                <w:kern w:val="0"/>
                <w:sz w:val="18"/>
                <w:szCs w:val="18"/>
                <w:lang w:bidi="ar"/>
              </w:rPr>
              <w:t>个的得</w:t>
            </w:r>
            <w:r>
              <w:rPr>
                <w:rFonts w:eastAsia="方正仿宋_GBK"/>
                <w:kern w:val="0"/>
                <w:sz w:val="18"/>
                <w:szCs w:val="18"/>
                <w:lang w:bidi="ar"/>
              </w:rPr>
              <w:t>8</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网络安全事故数</w:t>
            </w:r>
            <w:r>
              <w:rPr>
                <w:rFonts w:eastAsia="方正仿宋_GBK"/>
                <w:kern w:val="0"/>
                <w:sz w:val="18"/>
                <w:szCs w:val="18"/>
                <w:lang w:bidi="ar"/>
              </w:rPr>
              <w:t>&gt;0</w:t>
            </w:r>
            <w:r>
              <w:rPr>
                <w:rFonts w:eastAsia="方正仿宋_GBK"/>
                <w:kern w:val="0"/>
                <w:sz w:val="18"/>
                <w:szCs w:val="18"/>
                <w:lang w:bidi="ar"/>
              </w:rPr>
              <w:t>个的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每发生</w:t>
            </w:r>
            <w:r>
              <w:rPr>
                <w:rFonts w:eastAsia="方正仿宋_GBK"/>
                <w:kern w:val="0"/>
                <w:sz w:val="18"/>
                <w:szCs w:val="18"/>
                <w:lang w:bidi="ar"/>
              </w:rPr>
              <w:t>1</w:t>
            </w:r>
            <w:r>
              <w:rPr>
                <w:rFonts w:eastAsia="方正仿宋_GBK"/>
                <w:kern w:val="0"/>
                <w:sz w:val="18"/>
                <w:szCs w:val="18"/>
                <w:lang w:bidi="ar"/>
              </w:rPr>
              <w:t>个扣</w:t>
            </w:r>
            <w:r>
              <w:rPr>
                <w:rFonts w:eastAsia="方正仿宋_GBK"/>
                <w:kern w:val="0"/>
                <w:sz w:val="18"/>
                <w:szCs w:val="18"/>
                <w:lang w:bidi="ar"/>
              </w:rPr>
              <w:t>1</w:t>
            </w:r>
            <w:r>
              <w:rPr>
                <w:rFonts w:eastAsia="方正仿宋_GBK"/>
                <w:kern w:val="0"/>
                <w:sz w:val="18"/>
                <w:szCs w:val="18"/>
                <w:lang w:bidi="ar"/>
              </w:rPr>
              <w:t>分。</w:t>
            </w:r>
          </w:p>
        </w:tc>
        <w:tc>
          <w:tcPr>
            <w:tcW w:w="1132" w:type="dxa"/>
            <w:shd w:val="clear" w:color="000000" w:fill="FFFFFF"/>
            <w:vAlign w:val="center"/>
          </w:tcPr>
          <w:p w14:paraId="2F06AA9C" w14:textId="77777777" w:rsidR="00EC5FAE" w:rsidRDefault="00F76CE3">
            <w:pPr>
              <w:widowControl/>
              <w:jc w:val="center"/>
              <w:textAlignment w:val="center"/>
              <w:rPr>
                <w:rFonts w:eastAsia="方正仿宋_GBK"/>
                <w:kern w:val="0"/>
                <w:sz w:val="18"/>
                <w:szCs w:val="18"/>
              </w:rPr>
            </w:pPr>
            <w:r>
              <w:rPr>
                <w:kern w:val="0"/>
                <w:sz w:val="20"/>
                <w:szCs w:val="20"/>
                <w:lang w:bidi="ar"/>
              </w:rPr>
              <w:t>8</w:t>
            </w:r>
          </w:p>
        </w:tc>
      </w:tr>
      <w:tr w:rsidR="00EC5FAE" w14:paraId="55659331" w14:textId="77777777">
        <w:trPr>
          <w:trHeight w:val="567"/>
          <w:jc w:val="center"/>
        </w:trPr>
        <w:tc>
          <w:tcPr>
            <w:tcW w:w="1859" w:type="dxa"/>
            <w:vMerge/>
            <w:vAlign w:val="center"/>
          </w:tcPr>
          <w:p w14:paraId="59FDD828" w14:textId="77777777" w:rsidR="00EC5FAE" w:rsidRDefault="00EC5FAE">
            <w:pPr>
              <w:widowControl/>
              <w:spacing w:line="300" w:lineRule="auto"/>
              <w:jc w:val="left"/>
              <w:rPr>
                <w:rFonts w:eastAsia="方正仿宋_GBK"/>
                <w:kern w:val="0"/>
                <w:sz w:val="18"/>
                <w:szCs w:val="18"/>
              </w:rPr>
            </w:pPr>
          </w:p>
        </w:tc>
        <w:tc>
          <w:tcPr>
            <w:tcW w:w="1864" w:type="dxa"/>
            <w:shd w:val="clear" w:color="auto" w:fill="auto"/>
            <w:vAlign w:val="center"/>
          </w:tcPr>
          <w:p w14:paraId="4D691EE2"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可持续影响指标</w:t>
            </w:r>
          </w:p>
        </w:tc>
        <w:tc>
          <w:tcPr>
            <w:tcW w:w="3360" w:type="dxa"/>
            <w:shd w:val="clear" w:color="auto" w:fill="auto"/>
            <w:vAlign w:val="center"/>
          </w:tcPr>
          <w:p w14:paraId="39061E9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工作人员高级工程师职称人数占比</w:t>
            </w:r>
          </w:p>
        </w:tc>
        <w:tc>
          <w:tcPr>
            <w:tcW w:w="1714" w:type="dxa"/>
            <w:vAlign w:val="center"/>
          </w:tcPr>
          <w:p w14:paraId="27D23A02"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≥60%</w:t>
            </w:r>
          </w:p>
        </w:tc>
        <w:tc>
          <w:tcPr>
            <w:tcW w:w="1100" w:type="dxa"/>
            <w:shd w:val="clear" w:color="auto" w:fill="auto"/>
            <w:vAlign w:val="center"/>
          </w:tcPr>
          <w:p w14:paraId="654D6CB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6</w:t>
            </w:r>
          </w:p>
        </w:tc>
        <w:tc>
          <w:tcPr>
            <w:tcW w:w="2881" w:type="dxa"/>
            <w:gridSpan w:val="2"/>
            <w:shd w:val="clear" w:color="auto" w:fill="auto"/>
            <w:vAlign w:val="center"/>
          </w:tcPr>
          <w:p w14:paraId="1DD0BF5C"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工作人员高级工程师职称人数占比</w:t>
            </w:r>
            <w:r>
              <w:rPr>
                <w:rFonts w:eastAsia="方正仿宋_GBK"/>
                <w:kern w:val="0"/>
                <w:sz w:val="18"/>
                <w:szCs w:val="18"/>
                <w:lang w:bidi="ar"/>
              </w:rPr>
              <w:t>≥50%</w:t>
            </w:r>
            <w:r>
              <w:rPr>
                <w:rFonts w:eastAsia="方正仿宋_GBK"/>
                <w:kern w:val="0"/>
                <w:sz w:val="18"/>
                <w:szCs w:val="18"/>
                <w:lang w:bidi="ar"/>
              </w:rPr>
              <w:t>的得</w:t>
            </w:r>
            <w:r>
              <w:rPr>
                <w:rFonts w:eastAsia="方正仿宋_GBK"/>
                <w:kern w:val="0"/>
                <w:sz w:val="18"/>
                <w:szCs w:val="18"/>
                <w:lang w:bidi="ar"/>
              </w:rPr>
              <w:t>6</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工作人员高级工程师职称人数占比</w:t>
            </w:r>
            <w:r>
              <w:rPr>
                <w:rFonts w:eastAsia="方正仿宋_GBK"/>
                <w:kern w:val="0"/>
                <w:sz w:val="18"/>
                <w:szCs w:val="18"/>
                <w:lang w:bidi="ar"/>
              </w:rPr>
              <w:t>&lt;50%</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1</w:t>
            </w:r>
            <w:r>
              <w:rPr>
                <w:rFonts w:eastAsia="方正仿宋_GBK"/>
                <w:kern w:val="0"/>
                <w:sz w:val="18"/>
                <w:szCs w:val="18"/>
                <w:lang w:bidi="ar"/>
              </w:rPr>
              <w:t>分。</w:t>
            </w:r>
          </w:p>
        </w:tc>
        <w:tc>
          <w:tcPr>
            <w:tcW w:w="1132" w:type="dxa"/>
            <w:vAlign w:val="center"/>
          </w:tcPr>
          <w:p w14:paraId="586A119A" w14:textId="77777777" w:rsidR="00EC5FAE" w:rsidRDefault="00F76CE3">
            <w:pPr>
              <w:widowControl/>
              <w:jc w:val="center"/>
              <w:textAlignment w:val="center"/>
              <w:rPr>
                <w:rFonts w:eastAsia="方正仿宋_GBK"/>
                <w:kern w:val="0"/>
                <w:sz w:val="18"/>
                <w:szCs w:val="18"/>
              </w:rPr>
            </w:pPr>
            <w:r>
              <w:rPr>
                <w:kern w:val="0"/>
                <w:sz w:val="20"/>
                <w:szCs w:val="20"/>
                <w:lang w:bidi="ar"/>
              </w:rPr>
              <w:t>6</w:t>
            </w:r>
          </w:p>
        </w:tc>
      </w:tr>
      <w:tr w:rsidR="00EC5FAE" w14:paraId="71C306B9" w14:textId="77777777">
        <w:trPr>
          <w:trHeight w:val="567"/>
          <w:jc w:val="center"/>
        </w:trPr>
        <w:tc>
          <w:tcPr>
            <w:tcW w:w="1859" w:type="dxa"/>
            <w:shd w:val="clear" w:color="auto" w:fill="auto"/>
            <w:vAlign w:val="center"/>
          </w:tcPr>
          <w:p w14:paraId="2479F47A"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满意度指标</w:t>
            </w:r>
          </w:p>
        </w:tc>
        <w:tc>
          <w:tcPr>
            <w:tcW w:w="1864" w:type="dxa"/>
            <w:shd w:val="clear" w:color="auto" w:fill="auto"/>
            <w:vAlign w:val="center"/>
          </w:tcPr>
          <w:p w14:paraId="5926CA73"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满意度指标</w:t>
            </w:r>
          </w:p>
        </w:tc>
        <w:tc>
          <w:tcPr>
            <w:tcW w:w="3360" w:type="dxa"/>
            <w:shd w:val="clear" w:color="auto" w:fill="auto"/>
            <w:vAlign w:val="center"/>
          </w:tcPr>
          <w:p w14:paraId="28CC232B"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信息系统使用工作人员满意率</w:t>
            </w:r>
          </w:p>
        </w:tc>
        <w:tc>
          <w:tcPr>
            <w:tcW w:w="1714" w:type="dxa"/>
            <w:shd w:val="clear" w:color="auto" w:fill="auto"/>
            <w:vAlign w:val="center"/>
          </w:tcPr>
          <w:p w14:paraId="21A864A6"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≥95%</w:t>
            </w:r>
          </w:p>
        </w:tc>
        <w:tc>
          <w:tcPr>
            <w:tcW w:w="1100" w:type="dxa"/>
            <w:vAlign w:val="center"/>
          </w:tcPr>
          <w:p w14:paraId="67F3A520" w14:textId="77777777" w:rsidR="00EC5FAE" w:rsidRDefault="00F76CE3">
            <w:pPr>
              <w:widowControl/>
              <w:jc w:val="center"/>
              <w:textAlignment w:val="center"/>
              <w:rPr>
                <w:rFonts w:eastAsia="方正仿宋_GBK"/>
                <w:kern w:val="0"/>
                <w:sz w:val="18"/>
                <w:szCs w:val="18"/>
              </w:rPr>
            </w:pPr>
            <w:r>
              <w:rPr>
                <w:rFonts w:eastAsia="方正仿宋_GBK"/>
                <w:kern w:val="0"/>
                <w:sz w:val="18"/>
                <w:szCs w:val="18"/>
                <w:lang w:bidi="ar"/>
              </w:rPr>
              <w:t>10</w:t>
            </w:r>
          </w:p>
        </w:tc>
        <w:tc>
          <w:tcPr>
            <w:tcW w:w="2881" w:type="dxa"/>
            <w:gridSpan w:val="2"/>
            <w:shd w:val="clear" w:color="auto" w:fill="auto"/>
            <w:vAlign w:val="center"/>
          </w:tcPr>
          <w:p w14:paraId="20D5D609" w14:textId="77777777" w:rsidR="00EC5FAE" w:rsidRDefault="00F76CE3">
            <w:pPr>
              <w:widowControl/>
              <w:jc w:val="left"/>
              <w:textAlignment w:val="center"/>
              <w:rPr>
                <w:rFonts w:eastAsia="方正仿宋_GBK"/>
                <w:kern w:val="0"/>
                <w:sz w:val="18"/>
                <w:szCs w:val="18"/>
              </w:rPr>
            </w:pPr>
            <w:r>
              <w:rPr>
                <w:rFonts w:eastAsia="方正仿宋_GBK"/>
                <w:kern w:val="0"/>
                <w:sz w:val="18"/>
                <w:szCs w:val="18"/>
                <w:lang w:bidi="ar"/>
              </w:rPr>
              <w:t>信息系统使用工作人员满意率</w:t>
            </w:r>
            <w:r>
              <w:rPr>
                <w:rFonts w:eastAsia="方正仿宋_GBK"/>
                <w:kern w:val="0"/>
                <w:sz w:val="18"/>
                <w:szCs w:val="18"/>
                <w:lang w:bidi="ar"/>
              </w:rPr>
              <w:t>≥95%</w:t>
            </w:r>
            <w:r>
              <w:rPr>
                <w:rFonts w:eastAsia="方正仿宋_GBK"/>
                <w:kern w:val="0"/>
                <w:sz w:val="18"/>
                <w:szCs w:val="18"/>
                <w:lang w:bidi="ar"/>
              </w:rPr>
              <w:t>的得</w:t>
            </w:r>
            <w:r>
              <w:rPr>
                <w:rFonts w:eastAsia="方正仿宋_GBK"/>
                <w:kern w:val="0"/>
                <w:sz w:val="18"/>
                <w:szCs w:val="18"/>
                <w:lang w:bidi="ar"/>
              </w:rPr>
              <w:t>10</w:t>
            </w:r>
            <w:r>
              <w:rPr>
                <w:rFonts w:eastAsia="方正仿宋_GBK"/>
                <w:kern w:val="0"/>
                <w:sz w:val="18"/>
                <w:szCs w:val="18"/>
                <w:lang w:bidi="ar"/>
              </w:rPr>
              <w:t>分</w:t>
            </w:r>
            <w:r>
              <w:rPr>
                <w:rFonts w:eastAsia="方正仿宋_GBK"/>
                <w:kern w:val="0"/>
                <w:sz w:val="18"/>
                <w:szCs w:val="18"/>
                <w:lang w:bidi="ar"/>
              </w:rPr>
              <w:t>;</w:t>
            </w:r>
            <w:r>
              <w:rPr>
                <w:rFonts w:eastAsia="方正仿宋_GBK"/>
                <w:kern w:val="0"/>
                <w:sz w:val="18"/>
                <w:szCs w:val="18"/>
                <w:lang w:bidi="ar"/>
              </w:rPr>
              <w:t>信息系统使用工作人员满意率</w:t>
            </w:r>
            <w:r>
              <w:rPr>
                <w:rFonts w:eastAsia="方正仿宋_GBK"/>
                <w:kern w:val="0"/>
                <w:sz w:val="18"/>
                <w:szCs w:val="18"/>
                <w:lang w:bidi="ar"/>
              </w:rPr>
              <w:t>&lt;95%</w:t>
            </w:r>
            <w:r>
              <w:rPr>
                <w:rFonts w:eastAsia="方正仿宋_GBK"/>
                <w:kern w:val="0"/>
                <w:sz w:val="18"/>
                <w:szCs w:val="18"/>
                <w:lang w:bidi="ar"/>
              </w:rPr>
              <w:t>的</w:t>
            </w:r>
            <w:r>
              <w:rPr>
                <w:rFonts w:eastAsia="方正仿宋_GBK"/>
                <w:kern w:val="0"/>
                <w:sz w:val="18"/>
                <w:szCs w:val="18"/>
                <w:lang w:bidi="ar"/>
              </w:rPr>
              <w:t>,</w:t>
            </w:r>
            <w:r>
              <w:rPr>
                <w:rFonts w:eastAsia="方正仿宋_GBK"/>
                <w:kern w:val="0"/>
                <w:sz w:val="18"/>
                <w:szCs w:val="18"/>
                <w:lang w:bidi="ar"/>
              </w:rPr>
              <w:t>得分</w:t>
            </w:r>
            <w:r>
              <w:rPr>
                <w:rFonts w:eastAsia="方正仿宋_GBK"/>
                <w:kern w:val="0"/>
                <w:sz w:val="18"/>
                <w:szCs w:val="18"/>
                <w:lang w:bidi="ar"/>
              </w:rPr>
              <w:t>=</w:t>
            </w:r>
            <w:r>
              <w:rPr>
                <w:rFonts w:eastAsia="方正仿宋_GBK"/>
                <w:kern w:val="0"/>
                <w:sz w:val="18"/>
                <w:szCs w:val="18"/>
                <w:lang w:bidi="ar"/>
              </w:rPr>
              <w:t>毎降低</w:t>
            </w:r>
            <w:r>
              <w:rPr>
                <w:rFonts w:eastAsia="方正仿宋_GBK"/>
                <w:kern w:val="0"/>
                <w:sz w:val="18"/>
                <w:szCs w:val="18"/>
                <w:lang w:bidi="ar"/>
              </w:rPr>
              <w:t>1%</w:t>
            </w:r>
            <w:r>
              <w:rPr>
                <w:rFonts w:eastAsia="方正仿宋_GBK"/>
                <w:kern w:val="0"/>
                <w:sz w:val="18"/>
                <w:szCs w:val="18"/>
                <w:lang w:bidi="ar"/>
              </w:rPr>
              <w:t>扣</w:t>
            </w:r>
            <w:r>
              <w:rPr>
                <w:rFonts w:eastAsia="方正仿宋_GBK"/>
                <w:kern w:val="0"/>
                <w:sz w:val="18"/>
                <w:szCs w:val="18"/>
                <w:lang w:bidi="ar"/>
              </w:rPr>
              <w:t>1</w:t>
            </w:r>
            <w:r>
              <w:rPr>
                <w:rFonts w:eastAsia="方正仿宋_GBK"/>
                <w:kern w:val="0"/>
                <w:sz w:val="18"/>
                <w:szCs w:val="18"/>
                <w:lang w:bidi="ar"/>
              </w:rPr>
              <w:t>分。</w:t>
            </w:r>
          </w:p>
        </w:tc>
        <w:tc>
          <w:tcPr>
            <w:tcW w:w="1132" w:type="dxa"/>
            <w:shd w:val="clear" w:color="auto" w:fill="auto"/>
            <w:vAlign w:val="center"/>
          </w:tcPr>
          <w:p w14:paraId="37A1C079" w14:textId="77777777" w:rsidR="00EC5FAE" w:rsidRDefault="00F76CE3">
            <w:pPr>
              <w:widowControl/>
              <w:jc w:val="center"/>
              <w:textAlignment w:val="center"/>
              <w:rPr>
                <w:rFonts w:eastAsia="方正仿宋_GBK"/>
                <w:kern w:val="0"/>
                <w:sz w:val="18"/>
                <w:szCs w:val="18"/>
              </w:rPr>
            </w:pPr>
            <w:r>
              <w:rPr>
                <w:kern w:val="0"/>
                <w:sz w:val="20"/>
                <w:szCs w:val="20"/>
                <w:lang w:bidi="ar"/>
              </w:rPr>
              <w:t>10</w:t>
            </w:r>
          </w:p>
        </w:tc>
      </w:tr>
      <w:tr w:rsidR="00EC5FAE" w14:paraId="065EACD0" w14:textId="77777777">
        <w:trPr>
          <w:trHeight w:val="578"/>
          <w:jc w:val="center"/>
        </w:trPr>
        <w:tc>
          <w:tcPr>
            <w:tcW w:w="8797" w:type="dxa"/>
            <w:gridSpan w:val="4"/>
            <w:shd w:val="clear" w:color="auto" w:fill="auto"/>
            <w:vAlign w:val="center"/>
          </w:tcPr>
          <w:p w14:paraId="6D120394"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合计</w:t>
            </w:r>
          </w:p>
        </w:tc>
        <w:tc>
          <w:tcPr>
            <w:tcW w:w="1109" w:type="dxa"/>
            <w:gridSpan w:val="2"/>
            <w:shd w:val="clear" w:color="auto" w:fill="auto"/>
            <w:vAlign w:val="center"/>
          </w:tcPr>
          <w:p w14:paraId="19C843FB"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10</w:t>
            </w:r>
            <w:r>
              <w:rPr>
                <w:rFonts w:eastAsia="方正仿宋_GBK"/>
                <w:kern w:val="0"/>
                <w:sz w:val="18"/>
                <w:szCs w:val="18"/>
              </w:rPr>
              <w:fldChar w:fldCharType="begin"/>
            </w:r>
            <w:r>
              <w:rPr>
                <w:rFonts w:eastAsia="方正仿宋_GBK"/>
                <w:kern w:val="0"/>
                <w:sz w:val="18"/>
                <w:szCs w:val="18"/>
              </w:rPr>
              <w:instrText xml:space="preserve"> =SUM(ABOVE) </w:instrText>
            </w:r>
            <w:r>
              <w:rPr>
                <w:rFonts w:eastAsia="方正仿宋_GBK"/>
                <w:kern w:val="0"/>
                <w:sz w:val="18"/>
                <w:szCs w:val="18"/>
              </w:rPr>
              <w:fldChar w:fldCharType="separate"/>
            </w:r>
            <w:r>
              <w:rPr>
                <w:rFonts w:eastAsia="方正仿宋_GBK"/>
                <w:kern w:val="0"/>
                <w:sz w:val="18"/>
                <w:szCs w:val="18"/>
              </w:rPr>
              <w:t>0</w:t>
            </w:r>
            <w:r>
              <w:rPr>
                <w:rFonts w:eastAsia="方正仿宋_GBK"/>
                <w:kern w:val="0"/>
                <w:sz w:val="18"/>
                <w:szCs w:val="18"/>
              </w:rPr>
              <w:fldChar w:fldCharType="end"/>
            </w:r>
          </w:p>
        </w:tc>
        <w:tc>
          <w:tcPr>
            <w:tcW w:w="2872" w:type="dxa"/>
            <w:shd w:val="clear" w:color="auto" w:fill="auto"/>
            <w:vAlign w:val="center"/>
          </w:tcPr>
          <w:p w14:paraId="2820870B" w14:textId="77777777" w:rsidR="00EC5FAE" w:rsidRDefault="00EC5FAE">
            <w:pPr>
              <w:widowControl/>
              <w:spacing w:line="300" w:lineRule="auto"/>
              <w:jc w:val="left"/>
              <w:rPr>
                <w:rFonts w:eastAsia="方正仿宋_GBK"/>
                <w:kern w:val="0"/>
                <w:sz w:val="18"/>
                <w:szCs w:val="18"/>
              </w:rPr>
            </w:pPr>
          </w:p>
        </w:tc>
        <w:tc>
          <w:tcPr>
            <w:tcW w:w="1132" w:type="dxa"/>
            <w:vAlign w:val="center"/>
          </w:tcPr>
          <w:p w14:paraId="45EB596B" w14:textId="77777777" w:rsidR="00EC5FAE" w:rsidRDefault="00F76CE3">
            <w:pPr>
              <w:widowControl/>
              <w:spacing w:line="300" w:lineRule="auto"/>
              <w:jc w:val="center"/>
              <w:rPr>
                <w:rFonts w:eastAsia="方正仿宋_GBK"/>
                <w:kern w:val="0"/>
                <w:sz w:val="18"/>
                <w:szCs w:val="18"/>
              </w:rPr>
            </w:pPr>
            <w:r>
              <w:rPr>
                <w:rFonts w:eastAsia="方正仿宋_GBK"/>
                <w:kern w:val="0"/>
                <w:sz w:val="18"/>
                <w:szCs w:val="18"/>
              </w:rPr>
              <w:t>99.52</w:t>
            </w:r>
          </w:p>
        </w:tc>
      </w:tr>
    </w:tbl>
    <w:p w14:paraId="3906DE0E" w14:textId="77777777" w:rsidR="00EC5FAE" w:rsidRDefault="00EC5FAE">
      <w:pPr>
        <w:tabs>
          <w:tab w:val="left" w:pos="1767"/>
        </w:tabs>
        <w:spacing w:line="0" w:lineRule="atLeast"/>
        <w:jc w:val="left"/>
      </w:pPr>
    </w:p>
    <w:sectPr w:rsidR="00EC5FAE">
      <w:pgSz w:w="16838" w:h="23811"/>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9D18D" w14:textId="77777777" w:rsidR="00F76CE3" w:rsidRDefault="00F76CE3">
      <w:r>
        <w:separator/>
      </w:r>
    </w:p>
  </w:endnote>
  <w:endnote w:type="continuationSeparator" w:id="0">
    <w:p w14:paraId="73997302" w14:textId="77777777" w:rsidR="00F76CE3" w:rsidRDefault="00F7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F77C7" w14:textId="091BE33C" w:rsidR="00EC5FAE" w:rsidRDefault="00F76CE3">
    <w:pPr>
      <w:pStyle w:val="a7"/>
      <w:jc w:val="center"/>
    </w:pPr>
    <w:r>
      <w:rPr>
        <w:sz w:val="28"/>
        <w:szCs w:val="28"/>
      </w:rPr>
      <w:t>—</w:t>
    </w:r>
    <w:sdt>
      <w:sdtPr>
        <w:rPr>
          <w:sz w:val="28"/>
          <w:szCs w:val="28"/>
        </w:rPr>
        <w:id w:val="18133260"/>
      </w:sdtPr>
      <w:sdtEndPr>
        <w:rPr>
          <w:sz w:val="18"/>
          <w:szCs w:val="18"/>
        </w:rPr>
      </w:sdtEndPr>
      <w:sdtContent>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660476" w:rsidRPr="00660476">
          <w:rPr>
            <w:noProof/>
            <w:sz w:val="28"/>
            <w:szCs w:val="28"/>
            <w:lang w:val="zh-CN"/>
          </w:rPr>
          <w:t>10</w:t>
        </w:r>
        <w:r>
          <w:rPr>
            <w:sz w:val="28"/>
            <w:szCs w:val="28"/>
          </w:rPr>
          <w:fldChar w:fldCharType="end"/>
        </w:r>
        <w:r>
          <w:rPr>
            <w:sz w:val="28"/>
            <w:szCs w:val="28"/>
          </w:rPr>
          <w:t xml:space="preserve"> —</w:t>
        </w:r>
      </w:sdtContent>
    </w:sdt>
  </w:p>
  <w:p w14:paraId="15F7D3BA" w14:textId="77777777" w:rsidR="00EC5FAE" w:rsidRDefault="00EC5F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32C8E" w14:textId="77777777" w:rsidR="00F76CE3" w:rsidRDefault="00F76CE3">
      <w:r>
        <w:separator/>
      </w:r>
    </w:p>
  </w:footnote>
  <w:footnote w:type="continuationSeparator" w:id="0">
    <w:p w14:paraId="1C6EEE59" w14:textId="77777777" w:rsidR="00F76CE3" w:rsidRDefault="00F76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66D77"/>
    <w:multiLevelType w:val="singleLevel"/>
    <w:tmpl w:val="2FF66D7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420"/>
  <w:drawingGridHorizontalSpacing w:val="2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U5MDdhMTA4ZTVlNTEzZDJjY2VjNGYzYTE1NzhiZWEifQ=="/>
  </w:docVars>
  <w:rsids>
    <w:rsidRoot w:val="00DD2FFC"/>
    <w:rsid w:val="D5F64CCF"/>
    <w:rsid w:val="EEBB130D"/>
    <w:rsid w:val="FABD1E05"/>
    <w:rsid w:val="FFBDEE5E"/>
    <w:rsid w:val="00015CDA"/>
    <w:rsid w:val="00021258"/>
    <w:rsid w:val="0002394B"/>
    <w:rsid w:val="00073FE8"/>
    <w:rsid w:val="000764BC"/>
    <w:rsid w:val="00083326"/>
    <w:rsid w:val="001012EC"/>
    <w:rsid w:val="00101723"/>
    <w:rsid w:val="001018DD"/>
    <w:rsid w:val="00103B1B"/>
    <w:rsid w:val="001053C7"/>
    <w:rsid w:val="00110DF4"/>
    <w:rsid w:val="00117B4E"/>
    <w:rsid w:val="00125F3E"/>
    <w:rsid w:val="0015465D"/>
    <w:rsid w:val="00157069"/>
    <w:rsid w:val="00170703"/>
    <w:rsid w:val="00180B31"/>
    <w:rsid w:val="001B2C5A"/>
    <w:rsid w:val="001B5EFD"/>
    <w:rsid w:val="001C0EFF"/>
    <w:rsid w:val="001C393B"/>
    <w:rsid w:val="001D5956"/>
    <w:rsid w:val="001F5048"/>
    <w:rsid w:val="00205007"/>
    <w:rsid w:val="0021595F"/>
    <w:rsid w:val="00226AF7"/>
    <w:rsid w:val="00242F8E"/>
    <w:rsid w:val="00273FCF"/>
    <w:rsid w:val="0029122E"/>
    <w:rsid w:val="002B4EAD"/>
    <w:rsid w:val="002C2D28"/>
    <w:rsid w:val="002C47E8"/>
    <w:rsid w:val="002D59B9"/>
    <w:rsid w:val="0030747B"/>
    <w:rsid w:val="00312EFE"/>
    <w:rsid w:val="003170ED"/>
    <w:rsid w:val="0032237C"/>
    <w:rsid w:val="003417EB"/>
    <w:rsid w:val="00350DE5"/>
    <w:rsid w:val="00360A72"/>
    <w:rsid w:val="00367BC1"/>
    <w:rsid w:val="00374B9D"/>
    <w:rsid w:val="00394877"/>
    <w:rsid w:val="0039670B"/>
    <w:rsid w:val="00397CFC"/>
    <w:rsid w:val="003A4444"/>
    <w:rsid w:val="003B0F26"/>
    <w:rsid w:val="003B3521"/>
    <w:rsid w:val="003B551B"/>
    <w:rsid w:val="003B7604"/>
    <w:rsid w:val="003D1811"/>
    <w:rsid w:val="003D3E09"/>
    <w:rsid w:val="003D4452"/>
    <w:rsid w:val="003D4AD6"/>
    <w:rsid w:val="003E12FB"/>
    <w:rsid w:val="003E41D5"/>
    <w:rsid w:val="003E6A5B"/>
    <w:rsid w:val="0040740B"/>
    <w:rsid w:val="0041429A"/>
    <w:rsid w:val="004322D1"/>
    <w:rsid w:val="004460AB"/>
    <w:rsid w:val="00450B70"/>
    <w:rsid w:val="004546AB"/>
    <w:rsid w:val="004573D5"/>
    <w:rsid w:val="0046310C"/>
    <w:rsid w:val="00486731"/>
    <w:rsid w:val="004A4890"/>
    <w:rsid w:val="004B1927"/>
    <w:rsid w:val="004F75CA"/>
    <w:rsid w:val="0050053F"/>
    <w:rsid w:val="005052AE"/>
    <w:rsid w:val="00533CF4"/>
    <w:rsid w:val="005404A5"/>
    <w:rsid w:val="00546B29"/>
    <w:rsid w:val="00595EA4"/>
    <w:rsid w:val="00597898"/>
    <w:rsid w:val="005B4FF7"/>
    <w:rsid w:val="005B5D1C"/>
    <w:rsid w:val="005C6938"/>
    <w:rsid w:val="005D0990"/>
    <w:rsid w:val="005D46E5"/>
    <w:rsid w:val="005E7121"/>
    <w:rsid w:val="005F2FDB"/>
    <w:rsid w:val="005F421F"/>
    <w:rsid w:val="00602824"/>
    <w:rsid w:val="00603F41"/>
    <w:rsid w:val="00613E8D"/>
    <w:rsid w:val="00660072"/>
    <w:rsid w:val="00660476"/>
    <w:rsid w:val="0067632F"/>
    <w:rsid w:val="0069128D"/>
    <w:rsid w:val="006B26A1"/>
    <w:rsid w:val="006E4B33"/>
    <w:rsid w:val="006E651A"/>
    <w:rsid w:val="006F5C40"/>
    <w:rsid w:val="00701988"/>
    <w:rsid w:val="00725228"/>
    <w:rsid w:val="00741839"/>
    <w:rsid w:val="00741874"/>
    <w:rsid w:val="00745D66"/>
    <w:rsid w:val="007553A6"/>
    <w:rsid w:val="00766AE9"/>
    <w:rsid w:val="00771192"/>
    <w:rsid w:val="00782C45"/>
    <w:rsid w:val="0079091E"/>
    <w:rsid w:val="007A1359"/>
    <w:rsid w:val="007A1751"/>
    <w:rsid w:val="007C0D2C"/>
    <w:rsid w:val="007D29B5"/>
    <w:rsid w:val="00815A78"/>
    <w:rsid w:val="0082520F"/>
    <w:rsid w:val="008301D8"/>
    <w:rsid w:val="0083262E"/>
    <w:rsid w:val="00840305"/>
    <w:rsid w:val="0084159F"/>
    <w:rsid w:val="00847F8D"/>
    <w:rsid w:val="00852877"/>
    <w:rsid w:val="0089190A"/>
    <w:rsid w:val="008A3DBE"/>
    <w:rsid w:val="008B0807"/>
    <w:rsid w:val="008D2B54"/>
    <w:rsid w:val="008D651F"/>
    <w:rsid w:val="009002C8"/>
    <w:rsid w:val="0090664F"/>
    <w:rsid w:val="00911ACA"/>
    <w:rsid w:val="0091421D"/>
    <w:rsid w:val="00915F7E"/>
    <w:rsid w:val="009208A1"/>
    <w:rsid w:val="009370C0"/>
    <w:rsid w:val="00956273"/>
    <w:rsid w:val="009678D3"/>
    <w:rsid w:val="009743ED"/>
    <w:rsid w:val="00990079"/>
    <w:rsid w:val="00993307"/>
    <w:rsid w:val="00995C68"/>
    <w:rsid w:val="009B20FE"/>
    <w:rsid w:val="009C00CB"/>
    <w:rsid w:val="009D4DE4"/>
    <w:rsid w:val="009E099F"/>
    <w:rsid w:val="009E192B"/>
    <w:rsid w:val="009E25A4"/>
    <w:rsid w:val="00A06C57"/>
    <w:rsid w:val="00A1200B"/>
    <w:rsid w:val="00A12B01"/>
    <w:rsid w:val="00A24D87"/>
    <w:rsid w:val="00A4778D"/>
    <w:rsid w:val="00A56B84"/>
    <w:rsid w:val="00A61294"/>
    <w:rsid w:val="00A7522E"/>
    <w:rsid w:val="00A96C70"/>
    <w:rsid w:val="00AA0B7B"/>
    <w:rsid w:val="00AA1B07"/>
    <w:rsid w:val="00AA3BA6"/>
    <w:rsid w:val="00AC423B"/>
    <w:rsid w:val="00AD577B"/>
    <w:rsid w:val="00AE12EE"/>
    <w:rsid w:val="00AE1473"/>
    <w:rsid w:val="00AF3D5E"/>
    <w:rsid w:val="00B06EBF"/>
    <w:rsid w:val="00B147F4"/>
    <w:rsid w:val="00B35CE4"/>
    <w:rsid w:val="00B472E4"/>
    <w:rsid w:val="00B565D5"/>
    <w:rsid w:val="00B75733"/>
    <w:rsid w:val="00B8503A"/>
    <w:rsid w:val="00B852AD"/>
    <w:rsid w:val="00B96063"/>
    <w:rsid w:val="00BA480C"/>
    <w:rsid w:val="00BB573B"/>
    <w:rsid w:val="00BB58BD"/>
    <w:rsid w:val="00BD01F2"/>
    <w:rsid w:val="00BE649B"/>
    <w:rsid w:val="00BF26AC"/>
    <w:rsid w:val="00BF2995"/>
    <w:rsid w:val="00BF6982"/>
    <w:rsid w:val="00C0092B"/>
    <w:rsid w:val="00C01D11"/>
    <w:rsid w:val="00C06EE5"/>
    <w:rsid w:val="00C10E1E"/>
    <w:rsid w:val="00C41204"/>
    <w:rsid w:val="00C45EE8"/>
    <w:rsid w:val="00C67DD0"/>
    <w:rsid w:val="00C7126C"/>
    <w:rsid w:val="00C740AB"/>
    <w:rsid w:val="00C81756"/>
    <w:rsid w:val="00C84915"/>
    <w:rsid w:val="00CC48B6"/>
    <w:rsid w:val="00CF6C24"/>
    <w:rsid w:val="00D373F5"/>
    <w:rsid w:val="00D61FE6"/>
    <w:rsid w:val="00D85D0D"/>
    <w:rsid w:val="00DA2956"/>
    <w:rsid w:val="00DB243E"/>
    <w:rsid w:val="00DB3A6D"/>
    <w:rsid w:val="00DD2FFC"/>
    <w:rsid w:val="00DE7752"/>
    <w:rsid w:val="00DF0216"/>
    <w:rsid w:val="00DF32FE"/>
    <w:rsid w:val="00DF7317"/>
    <w:rsid w:val="00E06BBF"/>
    <w:rsid w:val="00E10A3B"/>
    <w:rsid w:val="00E52824"/>
    <w:rsid w:val="00E7060A"/>
    <w:rsid w:val="00E773AF"/>
    <w:rsid w:val="00E81022"/>
    <w:rsid w:val="00E93341"/>
    <w:rsid w:val="00E95A6D"/>
    <w:rsid w:val="00EB1A5A"/>
    <w:rsid w:val="00EB5D8C"/>
    <w:rsid w:val="00EC2318"/>
    <w:rsid w:val="00EC5FAE"/>
    <w:rsid w:val="00EF29AB"/>
    <w:rsid w:val="00F03132"/>
    <w:rsid w:val="00F15C83"/>
    <w:rsid w:val="00F17A4E"/>
    <w:rsid w:val="00F300C6"/>
    <w:rsid w:val="00F43828"/>
    <w:rsid w:val="00F464BE"/>
    <w:rsid w:val="00F50813"/>
    <w:rsid w:val="00F5554F"/>
    <w:rsid w:val="00F576C8"/>
    <w:rsid w:val="00F57DF3"/>
    <w:rsid w:val="00F73C9E"/>
    <w:rsid w:val="00F76CE3"/>
    <w:rsid w:val="00F924BB"/>
    <w:rsid w:val="00F97E4B"/>
    <w:rsid w:val="00FA4706"/>
    <w:rsid w:val="00FC114A"/>
    <w:rsid w:val="00FF3E5B"/>
    <w:rsid w:val="04460048"/>
    <w:rsid w:val="04505719"/>
    <w:rsid w:val="04D16A79"/>
    <w:rsid w:val="0C7D1F9E"/>
    <w:rsid w:val="16772CE4"/>
    <w:rsid w:val="1B1F4E7E"/>
    <w:rsid w:val="1C4C74B4"/>
    <w:rsid w:val="1FB31924"/>
    <w:rsid w:val="21C0722C"/>
    <w:rsid w:val="23115054"/>
    <w:rsid w:val="241F7C63"/>
    <w:rsid w:val="273E03D7"/>
    <w:rsid w:val="2CDF332D"/>
    <w:rsid w:val="2DA25D7D"/>
    <w:rsid w:val="2FF93053"/>
    <w:rsid w:val="3DD7812F"/>
    <w:rsid w:val="3F8D3D23"/>
    <w:rsid w:val="4758068C"/>
    <w:rsid w:val="48134BDD"/>
    <w:rsid w:val="4A994E48"/>
    <w:rsid w:val="51BB53DE"/>
    <w:rsid w:val="5205338A"/>
    <w:rsid w:val="52F41A7D"/>
    <w:rsid w:val="55FD70C2"/>
    <w:rsid w:val="56EE1789"/>
    <w:rsid w:val="56F82EAC"/>
    <w:rsid w:val="5C002C68"/>
    <w:rsid w:val="680B79C6"/>
    <w:rsid w:val="6C9205D9"/>
    <w:rsid w:val="6F0830DB"/>
    <w:rsid w:val="6FA8A893"/>
    <w:rsid w:val="74B64688"/>
    <w:rsid w:val="75F74BDB"/>
    <w:rsid w:val="7F9EDED7"/>
    <w:rsid w:val="7FEEDC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AF77B"/>
  <w15:docId w15:val="{8CC86311-308B-449A-AA4F-F6AE254D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link w:val="ac"/>
    <w:qFormat/>
    <w:pPr>
      <w:ind w:firstLineChars="200" w:firstLine="200"/>
      <w:jc w:val="left"/>
      <w:outlineLvl w:val="2"/>
    </w:pPr>
    <w:rPr>
      <w:rFonts w:ascii="Cambria" w:eastAsia="黑体" w:hAnsi="Cambria"/>
      <w:bCs/>
      <w:kern w:val="28"/>
      <w:sz w:val="28"/>
      <w:szCs w:val="32"/>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c">
    <w:name w:val="副标题 字符"/>
    <w:basedOn w:val="a0"/>
    <w:link w:val="ab"/>
    <w:qFormat/>
    <w:rPr>
      <w:rFonts w:ascii="Cambria" w:eastAsia="黑体" w:hAnsi="Cambria" w:cs="Times New Roman"/>
      <w:bCs/>
      <w:kern w:val="28"/>
      <w:sz w:val="28"/>
      <w:szCs w:val="32"/>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0">
    <w:name w:val="List Paragraph"/>
    <w:basedOn w:val="a"/>
    <w:uiPriority w:val="34"/>
    <w:qFormat/>
    <w:pPr>
      <w:overflowPunct w:val="0"/>
      <w:snapToGrid w:val="0"/>
      <w:spacing w:line="590" w:lineRule="exact"/>
      <w:ind w:firstLineChars="200" w:firstLine="420"/>
    </w:pPr>
    <w:rPr>
      <w:rFonts w:ascii="Times" w:eastAsia="方正仿宋_GBK" w:hAnsi="Times"/>
      <w:sz w:val="34"/>
      <w:szCs w:val="20"/>
    </w:rPr>
  </w:style>
  <w:style w:type="character" w:customStyle="1" w:styleId="a4">
    <w:name w:val="批注文字 字符"/>
    <w:basedOn w:val="a0"/>
    <w:link w:val="a3"/>
    <w:uiPriority w:val="99"/>
    <w:semiHidden/>
    <w:qFormat/>
    <w:rPr>
      <w:rFonts w:ascii="Times New Roman" w:eastAsia="宋体" w:hAnsi="Times New Roman" w:cs="Times New Roman"/>
      <w:kern w:val="2"/>
      <w:sz w:val="21"/>
      <w:szCs w:val="24"/>
    </w:rPr>
  </w:style>
  <w:style w:type="character" w:customStyle="1" w:styleId="ae">
    <w:name w:val="批注主题 字符"/>
    <w:basedOn w:val="a4"/>
    <w:link w:val="ad"/>
    <w:uiPriority w:val="99"/>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1704</Words>
  <Characters>9718</Characters>
  <Application>Microsoft Office Word</Application>
  <DocSecurity>0</DocSecurity>
  <Lines>80</Lines>
  <Paragraphs>22</Paragraphs>
  <ScaleCrop>false</ScaleCrop>
  <Company>daohangxitong.com</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Micorosoft</cp:lastModifiedBy>
  <cp:revision>71</cp:revision>
  <cp:lastPrinted>2025-06-27T07:59:00Z</cp:lastPrinted>
  <dcterms:created xsi:type="dcterms:W3CDTF">2022-07-07T07:24:00Z</dcterms:created>
  <dcterms:modified xsi:type="dcterms:W3CDTF">2025-09-11T02:43:00Z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7E8C684BE3EA4A9C906C7C734929F1CE</vt:lpwstr>
  </property>
  <property fmtid="{D5CDD505-2E9C-101B-9397-08002B2CF9AE}" pid="4" name="KSOTemplateDocerSaveRecord">
    <vt:lpwstr>eyJoZGlkIjoiYTc4OWRhYzU0M2UxOTg2NTFiOGU4NGRmNjkxOGU4NDEiLCJ1c2VySWQiOiIzMjg3NTQ3ODQifQ==</vt:lpwstr>
  </property>
</Properties>
</file>