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3F390" w14:textId="77777777" w:rsidR="00375B1F" w:rsidRPr="00EB34C7" w:rsidRDefault="00ED5B49">
      <w:pPr>
        <w:overflowPunct w:val="0"/>
        <w:autoSpaceDE w:val="0"/>
        <w:autoSpaceDN w:val="0"/>
        <w:adjustRightInd w:val="0"/>
        <w:snapToGrid w:val="0"/>
        <w:spacing w:line="700" w:lineRule="exact"/>
        <w:jc w:val="center"/>
        <w:rPr>
          <w:rFonts w:ascii="方正小标宋_GBK" w:eastAsia="方正小标宋_GBK" w:hAnsi="Times New Roman" w:cs="Times New Roman"/>
          <w:kern w:val="0"/>
          <w:sz w:val="44"/>
          <w:szCs w:val="44"/>
        </w:rPr>
      </w:pPr>
      <w:bookmarkStart w:id="0" w:name="_GoBack"/>
      <w:r w:rsidRPr="00EB34C7">
        <w:rPr>
          <w:rFonts w:ascii="Times New Roman" w:eastAsia="方正小标宋_GBK" w:hAnsi="Times New Roman" w:cs="Times New Roman"/>
          <w:kern w:val="0"/>
          <w:sz w:val="44"/>
          <w:szCs w:val="44"/>
        </w:rPr>
        <w:t>2024</w:t>
      </w:r>
      <w:r w:rsidRPr="00EB34C7">
        <w:rPr>
          <w:rFonts w:ascii="Times New Roman" w:eastAsia="方正小标宋_GBK" w:hAnsi="Times New Roman" w:cs="Times New Roman"/>
          <w:kern w:val="0"/>
          <w:sz w:val="44"/>
          <w:szCs w:val="44"/>
        </w:rPr>
        <w:t>年</w:t>
      </w:r>
      <w:r w:rsidRPr="00EB34C7">
        <w:rPr>
          <w:rFonts w:ascii="方正小标宋_GBK" w:eastAsia="方正小标宋_GBK" w:hAnsi="FZXBSK--GBK1-0" w:cs="宋体" w:hint="eastAsia"/>
          <w:kern w:val="0"/>
          <w:sz w:val="44"/>
          <w:szCs w:val="44"/>
        </w:rPr>
        <w:t>度</w:t>
      </w:r>
      <w:r w:rsidRPr="00EB34C7">
        <w:rPr>
          <w:rFonts w:ascii="方正小标宋_GBK" w:eastAsia="方正小标宋_GBK" w:hAnsi="Times New Roman" w:cs="Times New Roman" w:hint="eastAsia"/>
          <w:kern w:val="0"/>
          <w:sz w:val="44"/>
          <w:szCs w:val="44"/>
        </w:rPr>
        <w:t>南京市人力资源和社会保障政策</w:t>
      </w:r>
    </w:p>
    <w:p w14:paraId="454D3C92" w14:textId="77777777" w:rsidR="00375B1F" w:rsidRPr="00EB34C7" w:rsidRDefault="00ED5B49">
      <w:pPr>
        <w:overflowPunct w:val="0"/>
        <w:autoSpaceDE w:val="0"/>
        <w:autoSpaceDN w:val="0"/>
        <w:adjustRightInd w:val="0"/>
        <w:snapToGrid w:val="0"/>
        <w:spacing w:line="700" w:lineRule="exact"/>
        <w:jc w:val="center"/>
        <w:rPr>
          <w:rFonts w:ascii="方正小标宋_GBK" w:eastAsia="方正小标宋_GBK" w:hAnsi="FZXBSK--GBK1-0" w:cs="宋体" w:hint="eastAsia"/>
          <w:kern w:val="0"/>
          <w:sz w:val="44"/>
          <w:szCs w:val="44"/>
        </w:rPr>
      </w:pPr>
      <w:r w:rsidRPr="00EB34C7">
        <w:rPr>
          <w:rFonts w:ascii="方正小标宋_GBK" w:eastAsia="方正小标宋_GBK" w:hAnsi="Times New Roman" w:cs="Times New Roman" w:hint="eastAsia"/>
          <w:kern w:val="0"/>
          <w:sz w:val="44"/>
          <w:szCs w:val="44"/>
        </w:rPr>
        <w:t>研究中心</w:t>
      </w:r>
      <w:r w:rsidRPr="00EB34C7">
        <w:rPr>
          <w:rFonts w:ascii="方正小标宋_GBK" w:eastAsia="方正小标宋_GBK" w:hAnsi="FZXBSK--GBK1-0" w:cs="宋体" w:hint="eastAsia"/>
          <w:kern w:val="0"/>
          <w:sz w:val="44"/>
          <w:szCs w:val="44"/>
        </w:rPr>
        <w:t>整体绩效自评价报告</w:t>
      </w:r>
    </w:p>
    <w:p w14:paraId="61DAE5EB" w14:textId="77777777" w:rsidR="00375B1F" w:rsidRPr="00EB34C7" w:rsidRDefault="00375B1F">
      <w:pPr>
        <w:overflowPunct w:val="0"/>
        <w:autoSpaceDE w:val="0"/>
        <w:autoSpaceDN w:val="0"/>
        <w:adjustRightInd w:val="0"/>
        <w:snapToGrid w:val="0"/>
        <w:spacing w:line="520" w:lineRule="exact"/>
        <w:ind w:firstLineChars="200" w:firstLine="720"/>
        <w:rPr>
          <w:rFonts w:ascii="方正小标宋简体" w:eastAsia="方正小标宋简体" w:hAnsi="FZXBSK--GBK1-0" w:cs="宋体" w:hint="eastAsia"/>
          <w:kern w:val="0"/>
          <w:sz w:val="36"/>
          <w:szCs w:val="36"/>
        </w:rPr>
      </w:pPr>
    </w:p>
    <w:p w14:paraId="668CBB90" w14:textId="77777777" w:rsidR="00375B1F" w:rsidRPr="00EB34C7" w:rsidRDefault="00ED5B49">
      <w:pPr>
        <w:overflowPunct w:val="0"/>
        <w:autoSpaceDE w:val="0"/>
        <w:autoSpaceDN w:val="0"/>
        <w:adjustRightInd w:val="0"/>
        <w:snapToGrid w:val="0"/>
        <w:spacing w:line="520" w:lineRule="exact"/>
        <w:ind w:firstLineChars="200" w:firstLine="640"/>
        <w:rPr>
          <w:rFonts w:ascii="方正黑体_GBK" w:eastAsia="方正黑体_GBK" w:hAnsi="Times New Roman" w:cs="Times New Roman"/>
          <w:kern w:val="0"/>
          <w:sz w:val="32"/>
          <w:szCs w:val="32"/>
        </w:rPr>
      </w:pPr>
      <w:r w:rsidRPr="00EB34C7">
        <w:rPr>
          <w:rFonts w:ascii="方正黑体_GBK" w:eastAsia="方正黑体_GBK" w:hAnsi="Times New Roman" w:cs="Times New Roman" w:hint="eastAsia"/>
          <w:kern w:val="0"/>
          <w:sz w:val="32"/>
          <w:szCs w:val="32"/>
        </w:rPr>
        <w:t>一、单位概况</w:t>
      </w:r>
    </w:p>
    <w:tbl>
      <w:tblPr>
        <w:tblW w:w="9087" w:type="dxa"/>
        <w:tblInd w:w="93" w:type="dxa"/>
        <w:tblLayout w:type="fixed"/>
        <w:tblLook w:val="04A0" w:firstRow="1" w:lastRow="0" w:firstColumn="1" w:lastColumn="0" w:noHBand="0" w:noVBand="1"/>
      </w:tblPr>
      <w:tblGrid>
        <w:gridCol w:w="9087"/>
      </w:tblGrid>
      <w:tr w:rsidR="00EB34C7" w:rsidRPr="00EB34C7" w14:paraId="2CA732B8" w14:textId="77777777">
        <w:trPr>
          <w:trHeight w:val="90"/>
        </w:trPr>
        <w:tc>
          <w:tcPr>
            <w:tcW w:w="9087" w:type="dxa"/>
            <w:tcBorders>
              <w:top w:val="nil"/>
              <w:left w:val="nil"/>
              <w:bottom w:val="nil"/>
              <w:right w:val="nil"/>
            </w:tcBorders>
            <w:shd w:val="clear" w:color="auto" w:fill="auto"/>
            <w:vAlign w:val="center"/>
          </w:tcPr>
          <w:p w14:paraId="08482133" w14:textId="77777777" w:rsidR="00375B1F" w:rsidRPr="00EB34C7" w:rsidRDefault="00ED5B49">
            <w:pPr>
              <w:overflowPunct w:val="0"/>
              <w:autoSpaceDE w:val="0"/>
              <w:autoSpaceDN w:val="0"/>
              <w:adjustRightInd w:val="0"/>
              <w:snapToGrid w:val="0"/>
              <w:spacing w:line="520" w:lineRule="exact"/>
              <w:ind w:firstLineChars="200" w:firstLine="640"/>
              <w:rPr>
                <w:rFonts w:ascii="方正楷体_GBK" w:eastAsia="方正楷体_GBK" w:hAnsi="Times New Roman" w:cs="Times New Roman"/>
                <w:sz w:val="32"/>
                <w:szCs w:val="32"/>
              </w:rPr>
            </w:pPr>
            <w:r w:rsidRPr="00EB34C7">
              <w:rPr>
                <w:rFonts w:ascii="方正楷体_GBK" w:eastAsia="方正楷体_GBK" w:hAnsi="Times New Roman" w:cs="Times New Roman" w:hint="eastAsia"/>
                <w:kern w:val="0"/>
                <w:sz w:val="32"/>
                <w:szCs w:val="32"/>
              </w:rPr>
              <w:t>（一）单位基本情况</w:t>
            </w:r>
          </w:p>
          <w:p w14:paraId="7A822F0F"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1.</w:t>
            </w:r>
            <w:r w:rsidRPr="00EB34C7">
              <w:rPr>
                <w:rFonts w:ascii="Times New Roman" w:eastAsia="方正仿宋_GBK" w:hAnsi="Times New Roman" w:cs="Times New Roman" w:hint="eastAsia"/>
                <w:kern w:val="0"/>
                <w:sz w:val="32"/>
                <w:szCs w:val="32"/>
              </w:rPr>
              <w:t xml:space="preserve"> </w:t>
            </w:r>
            <w:r w:rsidRPr="00EB34C7">
              <w:rPr>
                <w:rFonts w:ascii="Times New Roman" w:eastAsia="方正仿宋_GBK" w:hAnsi="Times New Roman" w:cs="Times New Roman"/>
                <w:kern w:val="0"/>
                <w:sz w:val="32"/>
                <w:szCs w:val="32"/>
              </w:rPr>
              <w:t>单位属性。南京市人力资源和社会保障政策研究中心（以下简称政研中心）是南京市人力资源和社会保障局直属事业单位，系财政全额拨款，公益性质属于公益一类。</w:t>
            </w:r>
          </w:p>
          <w:p w14:paraId="4D41323C" w14:textId="77777777" w:rsidR="00375B1F" w:rsidRPr="00EB34C7" w:rsidRDefault="00ED5B49">
            <w:pPr>
              <w:pStyle w:val="ac"/>
              <w:overflowPunct w:val="0"/>
              <w:autoSpaceDE w:val="0"/>
              <w:autoSpaceDN w:val="0"/>
              <w:adjustRightInd w:val="0"/>
              <w:snapToGrid w:val="0"/>
              <w:spacing w:line="520" w:lineRule="exact"/>
              <w:ind w:firstLine="640"/>
              <w:rPr>
                <w:rFonts w:ascii="Times New Roman" w:eastAsia="方正仿宋_GBK" w:hAnsi="Times New Roman" w:cs="Times New Roman"/>
                <w:sz w:val="32"/>
                <w:szCs w:val="32"/>
              </w:rPr>
            </w:pPr>
            <w:r w:rsidRPr="00EB34C7">
              <w:rPr>
                <w:rFonts w:ascii="Times New Roman" w:eastAsia="方正仿宋_GBK" w:hAnsi="Times New Roman" w:cs="Times New Roman" w:hint="eastAsia"/>
                <w:sz w:val="32"/>
                <w:szCs w:val="32"/>
              </w:rPr>
              <w:t>政</w:t>
            </w:r>
            <w:r w:rsidRPr="00EB34C7">
              <w:rPr>
                <w:rFonts w:ascii="Times New Roman" w:eastAsia="方正仿宋_GBK" w:hAnsi="Times New Roman" w:cs="Times New Roman"/>
                <w:sz w:val="32"/>
                <w:szCs w:val="32"/>
              </w:rPr>
              <w:t>研中心</w:t>
            </w:r>
            <w:r w:rsidRPr="00EB34C7">
              <w:rPr>
                <w:rFonts w:ascii="Times New Roman" w:eastAsia="方正仿宋_GBK" w:hAnsi="Times New Roman" w:cs="Times New Roman" w:hint="eastAsia"/>
                <w:sz w:val="32"/>
                <w:szCs w:val="32"/>
              </w:rPr>
              <w:t>前身为</w:t>
            </w:r>
            <w:r w:rsidRPr="00EB34C7">
              <w:rPr>
                <w:rFonts w:ascii="Times New Roman" w:eastAsia="方正仿宋_GBK" w:hAnsi="Times New Roman" w:cs="Times New Roman"/>
                <w:sz w:val="32"/>
                <w:szCs w:val="32"/>
              </w:rPr>
              <w:t>南京市人事局</w:t>
            </w:r>
            <w:r w:rsidRPr="00EB34C7">
              <w:rPr>
                <w:rFonts w:ascii="Times New Roman" w:eastAsia="方正仿宋_GBK" w:hAnsi="Times New Roman" w:cs="Times New Roman" w:hint="eastAsia"/>
                <w:sz w:val="32"/>
                <w:szCs w:val="32"/>
              </w:rPr>
              <w:t>2</w:t>
            </w:r>
            <w:r w:rsidRPr="00EB34C7">
              <w:rPr>
                <w:rFonts w:ascii="Times New Roman" w:eastAsia="方正仿宋_GBK" w:hAnsi="Times New Roman" w:cs="Times New Roman"/>
                <w:sz w:val="32"/>
                <w:szCs w:val="32"/>
              </w:rPr>
              <w:t>001</w:t>
            </w:r>
            <w:r w:rsidRPr="00EB34C7">
              <w:rPr>
                <w:rFonts w:ascii="Times New Roman" w:eastAsia="方正仿宋_GBK" w:hAnsi="Times New Roman" w:cs="Times New Roman"/>
                <w:sz w:val="32"/>
                <w:szCs w:val="32"/>
              </w:rPr>
              <w:t>年</w:t>
            </w:r>
            <w:r w:rsidRPr="00EB34C7">
              <w:rPr>
                <w:rFonts w:ascii="Times New Roman" w:eastAsia="方正仿宋_GBK" w:hAnsi="Times New Roman" w:cs="Times New Roman" w:hint="eastAsia"/>
                <w:sz w:val="32"/>
                <w:szCs w:val="32"/>
              </w:rPr>
              <w:t>1</w:t>
            </w:r>
            <w:r w:rsidRPr="00EB34C7">
              <w:rPr>
                <w:rFonts w:ascii="Times New Roman" w:eastAsia="方正仿宋_GBK" w:hAnsi="Times New Roman" w:cs="Times New Roman"/>
                <w:sz w:val="32"/>
                <w:szCs w:val="32"/>
              </w:rPr>
              <w:t>0</w:t>
            </w:r>
            <w:r w:rsidRPr="00EB34C7">
              <w:rPr>
                <w:rFonts w:ascii="Times New Roman" w:eastAsia="方正仿宋_GBK" w:hAnsi="Times New Roman" w:cs="Times New Roman"/>
                <w:sz w:val="32"/>
                <w:szCs w:val="32"/>
              </w:rPr>
              <w:t>月</w:t>
            </w:r>
            <w:r w:rsidRPr="00EB34C7">
              <w:rPr>
                <w:rFonts w:ascii="Times New Roman" w:eastAsia="方正仿宋_GBK" w:hAnsi="Times New Roman" w:cs="Times New Roman" w:hint="eastAsia"/>
                <w:sz w:val="32"/>
                <w:szCs w:val="32"/>
              </w:rPr>
              <w:t>成立的</w:t>
            </w:r>
            <w:r w:rsidRPr="00EB34C7">
              <w:rPr>
                <w:rFonts w:ascii="Times New Roman" w:eastAsia="方正仿宋_GBK" w:hAnsi="Times New Roman" w:cs="Times New Roman"/>
                <w:sz w:val="32"/>
                <w:szCs w:val="32"/>
              </w:rPr>
              <w:t>南京市</w:t>
            </w:r>
            <w:r w:rsidRPr="00EB34C7">
              <w:rPr>
                <w:rFonts w:ascii="Times New Roman" w:eastAsia="方正仿宋_GBK" w:hAnsi="Times New Roman" w:cs="Times New Roman" w:hint="eastAsia"/>
                <w:sz w:val="32"/>
                <w:szCs w:val="32"/>
              </w:rPr>
              <w:t>人事</w:t>
            </w:r>
            <w:r w:rsidRPr="00EB34C7">
              <w:rPr>
                <w:rFonts w:ascii="Times New Roman" w:eastAsia="方正仿宋_GBK" w:hAnsi="Times New Roman" w:cs="Times New Roman"/>
                <w:sz w:val="32"/>
                <w:szCs w:val="32"/>
              </w:rPr>
              <w:t>人才研究所</w:t>
            </w:r>
            <w:r w:rsidRPr="00EB34C7">
              <w:rPr>
                <w:rFonts w:ascii="Times New Roman" w:eastAsia="方正仿宋_GBK" w:hAnsi="Times New Roman" w:cs="Times New Roman" w:hint="eastAsia"/>
                <w:sz w:val="32"/>
                <w:szCs w:val="32"/>
              </w:rPr>
              <w:t>（正</w:t>
            </w:r>
            <w:r w:rsidRPr="00EB34C7">
              <w:rPr>
                <w:rFonts w:ascii="Times New Roman" w:eastAsia="方正仿宋_GBK" w:hAnsi="Times New Roman" w:cs="Times New Roman"/>
                <w:sz w:val="32"/>
                <w:szCs w:val="32"/>
              </w:rPr>
              <w:t>处级，经费渠道</w:t>
            </w:r>
            <w:r w:rsidRPr="00EB34C7">
              <w:rPr>
                <w:rFonts w:ascii="Times New Roman" w:eastAsia="方正仿宋_GBK" w:hAnsi="Times New Roman" w:cs="Times New Roman" w:hint="eastAsia"/>
                <w:sz w:val="32"/>
                <w:szCs w:val="32"/>
              </w:rPr>
              <w:t>为全额</w:t>
            </w:r>
            <w:r w:rsidRPr="00EB34C7">
              <w:rPr>
                <w:rFonts w:ascii="Times New Roman" w:eastAsia="方正仿宋_GBK" w:hAnsi="Times New Roman" w:cs="Times New Roman"/>
                <w:sz w:val="32"/>
                <w:szCs w:val="32"/>
              </w:rPr>
              <w:t>拨款</w:t>
            </w:r>
            <w:r w:rsidRPr="00EB34C7">
              <w:rPr>
                <w:rFonts w:ascii="Times New Roman" w:eastAsia="方正仿宋_GBK" w:hAnsi="Times New Roman" w:cs="Times New Roman" w:hint="eastAsia"/>
                <w:sz w:val="32"/>
                <w:szCs w:val="32"/>
              </w:rPr>
              <w:t>）</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hint="eastAsia"/>
                <w:sz w:val="32"/>
                <w:szCs w:val="32"/>
              </w:rPr>
              <w:t>2014</w:t>
            </w:r>
            <w:r w:rsidRPr="00EB34C7">
              <w:rPr>
                <w:rFonts w:ascii="Times New Roman" w:eastAsia="方正仿宋_GBK" w:hAnsi="Times New Roman" w:cs="Times New Roman"/>
                <w:sz w:val="32"/>
                <w:szCs w:val="32"/>
              </w:rPr>
              <w:t>年</w:t>
            </w:r>
            <w:r w:rsidRPr="00EB34C7">
              <w:rPr>
                <w:rFonts w:ascii="Times New Roman" w:eastAsia="方正仿宋_GBK" w:hAnsi="Times New Roman" w:cs="Times New Roman" w:hint="eastAsia"/>
                <w:sz w:val="32"/>
                <w:szCs w:val="32"/>
              </w:rPr>
              <w:t>4</w:t>
            </w:r>
            <w:r w:rsidRPr="00EB34C7">
              <w:rPr>
                <w:rFonts w:ascii="Times New Roman" w:eastAsia="方正仿宋_GBK" w:hAnsi="Times New Roman" w:cs="Times New Roman"/>
                <w:sz w:val="32"/>
                <w:szCs w:val="32"/>
              </w:rPr>
              <w:t>月更名为南京市人力资源和社会保障政策研究中心</w:t>
            </w:r>
            <w:r w:rsidRPr="00EB34C7">
              <w:rPr>
                <w:rFonts w:ascii="Times New Roman" w:eastAsia="方正仿宋_GBK" w:hAnsi="Times New Roman" w:cs="Times New Roman" w:hint="eastAsia"/>
                <w:sz w:val="32"/>
                <w:szCs w:val="32"/>
              </w:rPr>
              <w:t>。</w:t>
            </w:r>
          </w:p>
          <w:p w14:paraId="5D677779"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2.</w:t>
            </w:r>
            <w:r w:rsidRPr="00EB34C7">
              <w:rPr>
                <w:rFonts w:ascii="Times New Roman" w:eastAsia="方正仿宋_GBK" w:hAnsi="Times New Roman" w:cs="Times New Roman" w:hint="eastAsia"/>
                <w:kern w:val="0"/>
                <w:sz w:val="32"/>
                <w:szCs w:val="32"/>
              </w:rPr>
              <w:t xml:space="preserve"> </w:t>
            </w:r>
            <w:r w:rsidRPr="00EB34C7">
              <w:rPr>
                <w:rFonts w:ascii="Times New Roman" w:eastAsia="方正仿宋_GBK" w:hAnsi="Times New Roman" w:cs="Times New Roman"/>
                <w:kern w:val="0"/>
                <w:sz w:val="32"/>
                <w:szCs w:val="32"/>
              </w:rPr>
              <w:t>工作职能。承担全市人事制度改革、人才和人力资源开发、劳动和社会保障等人力资源和社会保障政策研究工作。</w:t>
            </w:r>
          </w:p>
          <w:p w14:paraId="7075A17F"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3.</w:t>
            </w:r>
            <w:r w:rsidRPr="00EB34C7">
              <w:rPr>
                <w:rFonts w:ascii="Times New Roman" w:eastAsia="方正仿宋_GBK" w:hAnsi="Times New Roman" w:cs="Times New Roman" w:hint="eastAsia"/>
                <w:kern w:val="0"/>
                <w:sz w:val="32"/>
                <w:szCs w:val="32"/>
              </w:rPr>
              <w:t xml:space="preserve"> </w:t>
            </w:r>
            <w:r w:rsidRPr="00EB34C7">
              <w:rPr>
                <w:rFonts w:ascii="Times New Roman" w:eastAsia="方正仿宋_GBK" w:hAnsi="Times New Roman" w:cs="Times New Roman"/>
                <w:kern w:val="0"/>
                <w:sz w:val="32"/>
                <w:szCs w:val="32"/>
              </w:rPr>
              <w:t>人员情况。中心在编人员根据三定方案核定事业编制数</w:t>
            </w:r>
            <w:r w:rsidRPr="00EB34C7">
              <w:rPr>
                <w:rFonts w:ascii="Times New Roman" w:eastAsia="方正仿宋_GBK" w:hAnsi="Times New Roman" w:cs="Times New Roman"/>
                <w:kern w:val="0"/>
                <w:sz w:val="32"/>
                <w:szCs w:val="32"/>
              </w:rPr>
              <w:t>10</w:t>
            </w:r>
            <w:r w:rsidRPr="00EB34C7">
              <w:rPr>
                <w:rFonts w:ascii="Times New Roman" w:eastAsia="方正仿宋_GBK" w:hAnsi="Times New Roman" w:cs="Times New Roman"/>
                <w:kern w:val="0"/>
                <w:sz w:val="32"/>
                <w:szCs w:val="32"/>
              </w:rPr>
              <w:t>名。</w:t>
            </w:r>
            <w:r w:rsidRPr="00EB34C7">
              <w:rPr>
                <w:rFonts w:ascii="Times New Roman" w:eastAsia="方正仿宋_GBK" w:hAnsi="Times New Roman" w:cs="Times New Roman"/>
                <w:kern w:val="0"/>
                <w:sz w:val="32"/>
                <w:szCs w:val="32"/>
              </w:rPr>
              <w:t>202</w:t>
            </w:r>
            <w:r w:rsidRPr="00EB34C7">
              <w:rPr>
                <w:rFonts w:ascii="Times New Roman" w:eastAsia="方正仿宋_GBK" w:hAnsi="Times New Roman" w:cs="Times New Roman" w:hint="eastAsia"/>
                <w:kern w:val="0"/>
                <w:sz w:val="32"/>
                <w:szCs w:val="32"/>
              </w:rPr>
              <w:t>4</w:t>
            </w:r>
            <w:r w:rsidRPr="00EB34C7">
              <w:rPr>
                <w:rFonts w:ascii="Times New Roman" w:eastAsia="方正仿宋_GBK" w:hAnsi="Times New Roman" w:cs="Times New Roman"/>
                <w:kern w:val="0"/>
                <w:sz w:val="32"/>
                <w:szCs w:val="32"/>
              </w:rPr>
              <w:t>年末，我中心在编在岗人员共</w:t>
            </w:r>
            <w:r w:rsidRPr="00EB34C7">
              <w:rPr>
                <w:rFonts w:ascii="Times New Roman" w:eastAsia="方正仿宋_GBK" w:hAnsi="Times New Roman" w:cs="Times New Roman" w:hint="eastAsia"/>
                <w:kern w:val="0"/>
                <w:sz w:val="32"/>
                <w:szCs w:val="32"/>
              </w:rPr>
              <w:t>9</w:t>
            </w:r>
            <w:r w:rsidRPr="00EB34C7">
              <w:rPr>
                <w:rFonts w:ascii="Times New Roman" w:eastAsia="方正仿宋_GBK" w:hAnsi="Times New Roman" w:cs="Times New Roman"/>
                <w:kern w:val="0"/>
                <w:sz w:val="32"/>
                <w:szCs w:val="32"/>
              </w:rPr>
              <w:t>人。</w:t>
            </w:r>
          </w:p>
          <w:p w14:paraId="06DBCD38"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4.</w:t>
            </w:r>
            <w:r w:rsidRPr="00EB34C7">
              <w:rPr>
                <w:rFonts w:ascii="Times New Roman" w:eastAsia="方正仿宋_GBK" w:hAnsi="Times New Roman" w:cs="Times New Roman" w:hint="eastAsia"/>
                <w:kern w:val="0"/>
                <w:sz w:val="32"/>
                <w:szCs w:val="32"/>
              </w:rPr>
              <w:t xml:space="preserve"> </w:t>
            </w:r>
            <w:r w:rsidRPr="00EB34C7">
              <w:rPr>
                <w:rFonts w:ascii="Times New Roman" w:eastAsia="方正仿宋_GBK" w:hAnsi="Times New Roman" w:cs="Times New Roman"/>
                <w:kern w:val="0"/>
                <w:sz w:val="32"/>
                <w:szCs w:val="32"/>
              </w:rPr>
              <w:t>资产情况。本中心与局办合署办公，中心无固定资产。</w:t>
            </w:r>
          </w:p>
          <w:p w14:paraId="025F6A70" w14:textId="77777777" w:rsidR="00375B1F" w:rsidRPr="00EB34C7" w:rsidRDefault="00ED5B49">
            <w:pPr>
              <w:overflowPunct w:val="0"/>
              <w:autoSpaceDE w:val="0"/>
              <w:autoSpaceDN w:val="0"/>
              <w:adjustRightInd w:val="0"/>
              <w:snapToGrid w:val="0"/>
              <w:spacing w:line="520" w:lineRule="exact"/>
              <w:ind w:firstLineChars="200" w:firstLine="640"/>
              <w:rPr>
                <w:rFonts w:ascii="方正楷体_GBK" w:eastAsia="方正楷体_GBK" w:hAnsi="Calibri" w:cs="Times New Roman"/>
                <w:kern w:val="0"/>
                <w:sz w:val="32"/>
                <w:szCs w:val="32"/>
              </w:rPr>
            </w:pPr>
            <w:r w:rsidRPr="00EB34C7">
              <w:rPr>
                <w:rFonts w:ascii="方正楷体_GBK" w:eastAsia="方正楷体_GBK" w:hAnsi="Calibri" w:cs="Times New Roman" w:hint="eastAsia"/>
                <w:kern w:val="0"/>
                <w:sz w:val="32"/>
                <w:szCs w:val="32"/>
              </w:rPr>
              <w:t>（二）单位收支情况</w:t>
            </w:r>
          </w:p>
          <w:p w14:paraId="2F8574A4" w14:textId="77777777" w:rsidR="00375B1F" w:rsidRPr="00EB34C7" w:rsidRDefault="00ED5B49">
            <w:pPr>
              <w:overflowPunct w:val="0"/>
              <w:autoSpaceDE w:val="0"/>
              <w:autoSpaceDN w:val="0"/>
              <w:adjustRightInd w:val="0"/>
              <w:snapToGrid w:val="0"/>
              <w:spacing w:line="520" w:lineRule="exact"/>
              <w:ind w:firstLineChars="200" w:firstLine="640"/>
              <w:rPr>
                <w:rFonts w:ascii="方正楷体_GBK" w:eastAsia="方正仿宋_GBK" w:hAnsi="Calibri" w:cs="Times New Roman"/>
                <w:kern w:val="0"/>
                <w:sz w:val="32"/>
                <w:szCs w:val="32"/>
              </w:rPr>
            </w:pPr>
            <w:r w:rsidRPr="00EB34C7">
              <w:rPr>
                <w:rFonts w:ascii="Times New Roman" w:eastAsia="方正仿宋_GBK" w:hAnsi="Times New Roman" w:cs="Times New Roman"/>
                <w:kern w:val="0"/>
                <w:sz w:val="32"/>
                <w:szCs w:val="32"/>
              </w:rPr>
              <w:t>202</w:t>
            </w:r>
            <w:r w:rsidRPr="00EB34C7">
              <w:rPr>
                <w:rFonts w:ascii="Times New Roman" w:eastAsia="方正仿宋_GBK" w:hAnsi="Times New Roman" w:cs="Times New Roman" w:hint="eastAsia"/>
                <w:kern w:val="0"/>
                <w:sz w:val="32"/>
                <w:szCs w:val="32"/>
              </w:rPr>
              <w:t>4</w:t>
            </w:r>
            <w:r w:rsidRPr="00EB34C7">
              <w:rPr>
                <w:rFonts w:ascii="Times New Roman" w:eastAsia="方正仿宋_GBK" w:hAnsi="Times New Roman" w:cs="Times New Roman"/>
                <w:kern w:val="0"/>
                <w:sz w:val="32"/>
                <w:szCs w:val="32"/>
              </w:rPr>
              <w:t>年度</w:t>
            </w:r>
            <w:r w:rsidRPr="00EB34C7">
              <w:rPr>
                <w:rFonts w:ascii="Times New Roman" w:eastAsia="方正仿宋_GBK" w:hAnsi="Times New Roman" w:cs="Times New Roman" w:hint="eastAsia"/>
                <w:kern w:val="0"/>
                <w:sz w:val="32"/>
                <w:szCs w:val="32"/>
              </w:rPr>
              <w:t>中心收入</w:t>
            </w:r>
            <w:r w:rsidRPr="00EB34C7">
              <w:rPr>
                <w:rFonts w:ascii="Times New Roman" w:eastAsia="方正仿宋_GBK" w:hAnsi="Times New Roman" w:cs="Times New Roman"/>
                <w:kern w:val="0"/>
                <w:sz w:val="32"/>
                <w:szCs w:val="32"/>
              </w:rPr>
              <w:t>年初预算</w:t>
            </w:r>
            <w:r w:rsidRPr="00EB34C7">
              <w:rPr>
                <w:rFonts w:ascii="Times New Roman" w:eastAsia="方正仿宋_GBK" w:hAnsi="Times New Roman" w:cs="Times New Roman" w:hint="eastAsia"/>
                <w:kern w:val="0"/>
                <w:sz w:val="32"/>
                <w:szCs w:val="32"/>
              </w:rPr>
              <w:t>288.81</w:t>
            </w:r>
            <w:r w:rsidRPr="00EB34C7">
              <w:rPr>
                <w:rFonts w:ascii="Times New Roman" w:eastAsia="方正仿宋_GBK" w:hAnsi="Times New Roman" w:cs="Times New Roman"/>
                <w:kern w:val="0"/>
                <w:sz w:val="32"/>
                <w:szCs w:val="32"/>
              </w:rPr>
              <w:t>万元，调整后全年</w:t>
            </w:r>
            <w:r w:rsidRPr="00EB34C7">
              <w:rPr>
                <w:rFonts w:ascii="Times New Roman" w:eastAsia="方正仿宋_GBK" w:hAnsi="Times New Roman" w:cs="Times New Roman" w:hint="eastAsia"/>
                <w:kern w:val="0"/>
                <w:sz w:val="32"/>
                <w:szCs w:val="32"/>
              </w:rPr>
              <w:t>收入</w:t>
            </w:r>
            <w:r w:rsidRPr="00EB34C7">
              <w:rPr>
                <w:rFonts w:ascii="Times New Roman" w:eastAsia="方正仿宋_GBK" w:hAnsi="Times New Roman" w:cs="Times New Roman"/>
                <w:kern w:val="0"/>
                <w:sz w:val="32"/>
                <w:szCs w:val="32"/>
              </w:rPr>
              <w:t>部门预算共安排</w:t>
            </w:r>
            <w:r w:rsidRPr="00EB34C7">
              <w:rPr>
                <w:rFonts w:ascii="Times New Roman" w:eastAsia="方正仿宋_GBK" w:hAnsi="Times New Roman" w:cs="Times New Roman" w:hint="eastAsia"/>
                <w:kern w:val="0"/>
                <w:sz w:val="32"/>
                <w:szCs w:val="32"/>
              </w:rPr>
              <w:t>322.77</w:t>
            </w:r>
            <w:r w:rsidRPr="00EB34C7">
              <w:rPr>
                <w:rFonts w:ascii="Times New Roman" w:eastAsia="方正仿宋_GBK" w:hAnsi="Times New Roman" w:cs="Times New Roman" w:hint="eastAsia"/>
                <w:kern w:val="0"/>
                <w:sz w:val="32"/>
                <w:szCs w:val="32"/>
              </w:rPr>
              <w:t>万元，部门决算收入</w:t>
            </w:r>
            <w:r w:rsidRPr="00EB34C7">
              <w:rPr>
                <w:rFonts w:ascii="Times New Roman" w:eastAsia="方正仿宋_GBK" w:hAnsi="Times New Roman" w:cs="Times New Roman" w:hint="eastAsia"/>
                <w:kern w:val="0"/>
                <w:sz w:val="32"/>
                <w:szCs w:val="32"/>
              </w:rPr>
              <w:t>285.65</w:t>
            </w:r>
            <w:r w:rsidRPr="00EB34C7">
              <w:rPr>
                <w:rFonts w:ascii="Times New Roman" w:eastAsia="方正仿宋_GBK" w:hAnsi="Times New Roman" w:cs="Times New Roman" w:hint="eastAsia"/>
                <w:kern w:val="0"/>
                <w:sz w:val="32"/>
                <w:szCs w:val="32"/>
              </w:rPr>
              <w:t>万元。</w:t>
            </w:r>
          </w:p>
          <w:p w14:paraId="586F3FF4"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202</w:t>
            </w:r>
            <w:r w:rsidRPr="00EB34C7">
              <w:rPr>
                <w:rFonts w:ascii="Times New Roman" w:eastAsia="方正仿宋_GBK" w:hAnsi="Times New Roman" w:cs="Times New Roman" w:hint="eastAsia"/>
                <w:kern w:val="0"/>
                <w:sz w:val="32"/>
                <w:szCs w:val="32"/>
              </w:rPr>
              <w:t>4</w:t>
            </w:r>
            <w:r w:rsidRPr="00EB34C7">
              <w:rPr>
                <w:rFonts w:ascii="Times New Roman" w:eastAsia="方正仿宋_GBK" w:hAnsi="Times New Roman" w:cs="Times New Roman"/>
                <w:kern w:val="0"/>
                <w:sz w:val="32"/>
                <w:szCs w:val="32"/>
              </w:rPr>
              <w:t>年度</w:t>
            </w:r>
            <w:r w:rsidRPr="00EB34C7">
              <w:rPr>
                <w:rFonts w:ascii="Times New Roman" w:eastAsia="方正仿宋_GBK" w:hAnsi="Times New Roman" w:cs="Times New Roman" w:hint="eastAsia"/>
                <w:kern w:val="0"/>
                <w:sz w:val="32"/>
                <w:szCs w:val="32"/>
              </w:rPr>
              <w:t>中心支出</w:t>
            </w:r>
            <w:r w:rsidRPr="00EB34C7">
              <w:rPr>
                <w:rFonts w:ascii="Times New Roman" w:eastAsia="方正仿宋_GBK" w:hAnsi="Times New Roman" w:cs="Times New Roman"/>
                <w:kern w:val="0"/>
                <w:sz w:val="32"/>
                <w:szCs w:val="32"/>
              </w:rPr>
              <w:t>年初预算</w:t>
            </w:r>
            <w:r w:rsidRPr="00EB34C7">
              <w:rPr>
                <w:rFonts w:ascii="Times New Roman" w:eastAsia="方正仿宋_GBK" w:hAnsi="Times New Roman" w:cs="Times New Roman" w:hint="eastAsia"/>
                <w:kern w:val="0"/>
                <w:sz w:val="32"/>
                <w:szCs w:val="32"/>
              </w:rPr>
              <w:t>288.81</w:t>
            </w:r>
            <w:r w:rsidRPr="00EB34C7">
              <w:rPr>
                <w:rFonts w:ascii="Times New Roman" w:eastAsia="方正仿宋_GBK" w:hAnsi="Times New Roman" w:cs="Times New Roman"/>
                <w:kern w:val="0"/>
                <w:sz w:val="32"/>
                <w:szCs w:val="32"/>
              </w:rPr>
              <w:t>万元，其中基本支出安排</w:t>
            </w:r>
            <w:r w:rsidRPr="00EB34C7">
              <w:rPr>
                <w:rFonts w:ascii="Times New Roman" w:eastAsia="方正仿宋_GBK" w:hAnsi="Times New Roman" w:cs="Times New Roman" w:hint="eastAsia"/>
                <w:kern w:val="0"/>
                <w:sz w:val="32"/>
                <w:szCs w:val="32"/>
              </w:rPr>
              <w:t>288.81</w:t>
            </w:r>
            <w:r w:rsidRPr="00EB34C7">
              <w:rPr>
                <w:rFonts w:ascii="Times New Roman" w:eastAsia="方正仿宋_GBK" w:hAnsi="Times New Roman" w:cs="Times New Roman"/>
                <w:kern w:val="0"/>
                <w:sz w:val="32"/>
                <w:szCs w:val="32"/>
              </w:rPr>
              <w:t>万元，无部门预算项目支出安排</w:t>
            </w:r>
            <w:r w:rsidRPr="00EB34C7">
              <w:rPr>
                <w:rFonts w:ascii="Times New Roman" w:eastAsia="方正仿宋_GBK" w:hAnsi="Times New Roman" w:cs="Times New Roman" w:hint="eastAsia"/>
                <w:kern w:val="0"/>
                <w:sz w:val="32"/>
                <w:szCs w:val="32"/>
              </w:rPr>
              <w:t>。</w:t>
            </w:r>
            <w:r w:rsidRPr="00EB34C7">
              <w:rPr>
                <w:rFonts w:ascii="Times New Roman" w:eastAsia="方正仿宋_GBK" w:hAnsi="Times New Roman" w:cs="Times New Roman"/>
                <w:kern w:val="0"/>
                <w:sz w:val="32"/>
                <w:szCs w:val="32"/>
              </w:rPr>
              <w:t>调整后全年部门预算共安排</w:t>
            </w:r>
            <w:r w:rsidRPr="00EB34C7">
              <w:rPr>
                <w:rFonts w:ascii="Times New Roman" w:eastAsia="方正仿宋_GBK" w:hAnsi="Times New Roman" w:cs="Times New Roman" w:hint="eastAsia"/>
                <w:kern w:val="0"/>
                <w:sz w:val="32"/>
                <w:szCs w:val="32"/>
              </w:rPr>
              <w:t>322.77</w:t>
            </w:r>
            <w:r w:rsidRPr="00EB34C7">
              <w:rPr>
                <w:rFonts w:ascii="Times New Roman" w:eastAsia="方正仿宋_GBK" w:hAnsi="Times New Roman" w:cs="Times New Roman" w:hint="eastAsia"/>
                <w:kern w:val="0"/>
                <w:sz w:val="32"/>
                <w:szCs w:val="32"/>
              </w:rPr>
              <w:t>万元，其中基本支出</w:t>
            </w:r>
            <w:r w:rsidRPr="00EB34C7">
              <w:rPr>
                <w:rFonts w:ascii="Times New Roman" w:eastAsia="方正仿宋_GBK" w:hAnsi="Times New Roman" w:cs="Times New Roman" w:hint="eastAsia"/>
                <w:kern w:val="0"/>
                <w:sz w:val="32"/>
                <w:szCs w:val="32"/>
              </w:rPr>
              <w:t>322.77</w:t>
            </w:r>
            <w:r w:rsidRPr="00EB34C7">
              <w:rPr>
                <w:rFonts w:ascii="Times New Roman" w:eastAsia="方正仿宋_GBK" w:hAnsi="Times New Roman" w:cs="Times New Roman" w:hint="eastAsia"/>
                <w:kern w:val="0"/>
                <w:sz w:val="32"/>
                <w:szCs w:val="32"/>
              </w:rPr>
              <w:t>万元，无部门预算项目支出。部门决算支出</w:t>
            </w:r>
            <w:r w:rsidRPr="00EB34C7">
              <w:rPr>
                <w:rFonts w:ascii="Times New Roman" w:eastAsia="方正仿宋_GBK" w:hAnsi="Times New Roman" w:cs="Times New Roman" w:hint="eastAsia"/>
                <w:kern w:val="0"/>
                <w:sz w:val="32"/>
                <w:szCs w:val="32"/>
              </w:rPr>
              <w:t>285.65</w:t>
            </w:r>
            <w:r w:rsidRPr="00EB34C7">
              <w:rPr>
                <w:rFonts w:ascii="Times New Roman" w:eastAsia="方正仿宋_GBK" w:hAnsi="Times New Roman" w:cs="Times New Roman" w:hint="eastAsia"/>
                <w:kern w:val="0"/>
                <w:sz w:val="32"/>
                <w:szCs w:val="32"/>
              </w:rPr>
              <w:t>万元，部门预算资金拨付到位率为</w:t>
            </w:r>
            <w:r w:rsidRPr="00EB34C7">
              <w:rPr>
                <w:rFonts w:ascii="Times New Roman" w:eastAsia="方正仿宋_GBK" w:hAnsi="Times New Roman" w:cs="Times New Roman" w:hint="eastAsia"/>
                <w:kern w:val="0"/>
                <w:sz w:val="32"/>
                <w:szCs w:val="32"/>
              </w:rPr>
              <w:t>100%</w:t>
            </w:r>
            <w:r w:rsidRPr="00EB34C7">
              <w:rPr>
                <w:rFonts w:ascii="Times New Roman" w:eastAsia="方正仿宋_GBK" w:hAnsi="Times New Roman" w:cs="Times New Roman" w:hint="eastAsia"/>
                <w:kern w:val="0"/>
                <w:sz w:val="32"/>
                <w:szCs w:val="32"/>
              </w:rPr>
              <w:t>，预算执行率为</w:t>
            </w:r>
            <w:r w:rsidRPr="00EB34C7">
              <w:rPr>
                <w:rFonts w:ascii="Times New Roman" w:eastAsia="方正仿宋_GBK" w:hAnsi="Times New Roman" w:cs="Times New Roman" w:hint="eastAsia"/>
                <w:kern w:val="0"/>
                <w:sz w:val="32"/>
                <w:szCs w:val="32"/>
              </w:rPr>
              <w:t>88.5%</w:t>
            </w:r>
            <w:r w:rsidRPr="00EB34C7">
              <w:rPr>
                <w:rFonts w:ascii="Times New Roman" w:eastAsia="方正仿宋_GBK" w:hAnsi="Times New Roman" w:cs="Times New Roman" w:hint="eastAsia"/>
                <w:kern w:val="0"/>
                <w:sz w:val="32"/>
                <w:szCs w:val="32"/>
              </w:rPr>
              <w:t>。</w:t>
            </w:r>
          </w:p>
        </w:tc>
      </w:tr>
    </w:tbl>
    <w:p w14:paraId="715FD9C1" w14:textId="77777777" w:rsidR="00375B1F" w:rsidRPr="00EB34C7" w:rsidRDefault="00ED5B49">
      <w:pPr>
        <w:overflowPunct w:val="0"/>
        <w:autoSpaceDE w:val="0"/>
        <w:autoSpaceDN w:val="0"/>
        <w:adjustRightInd w:val="0"/>
        <w:snapToGrid w:val="0"/>
        <w:spacing w:line="520" w:lineRule="exact"/>
        <w:ind w:firstLineChars="200" w:firstLine="640"/>
        <w:rPr>
          <w:rFonts w:ascii="方正楷体_GBK" w:eastAsia="方正楷体_GBK" w:hAnsi="Times New Roman" w:cs="Times New Roman"/>
          <w:kern w:val="0"/>
          <w:sz w:val="32"/>
          <w:szCs w:val="32"/>
        </w:rPr>
      </w:pPr>
      <w:r w:rsidRPr="00EB34C7">
        <w:rPr>
          <w:rFonts w:ascii="方正楷体_GBK" w:eastAsia="方正楷体_GBK" w:hAnsi="Times New Roman" w:cs="Times New Roman" w:hint="eastAsia"/>
          <w:kern w:val="0"/>
          <w:sz w:val="32"/>
          <w:szCs w:val="32"/>
        </w:rPr>
        <w:lastRenderedPageBreak/>
        <w:t>（三）单位绩效目标</w:t>
      </w:r>
    </w:p>
    <w:p w14:paraId="57DD77FE"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hint="eastAsia"/>
          <w:kern w:val="0"/>
          <w:sz w:val="32"/>
          <w:szCs w:val="32"/>
        </w:rPr>
        <w:t>1</w:t>
      </w:r>
      <w:r w:rsidRPr="00EB34C7">
        <w:rPr>
          <w:rFonts w:ascii="Times New Roman" w:eastAsia="方正仿宋_GBK" w:hAnsi="Times New Roman" w:cs="Times New Roman"/>
          <w:kern w:val="0"/>
          <w:sz w:val="32"/>
          <w:szCs w:val="32"/>
        </w:rPr>
        <w:t xml:space="preserve">. </w:t>
      </w:r>
      <w:r w:rsidRPr="00EB34C7">
        <w:rPr>
          <w:rFonts w:ascii="Times New Roman" w:eastAsia="方正仿宋_GBK" w:hAnsi="Times New Roman" w:cs="Times New Roman"/>
          <w:kern w:val="0"/>
          <w:sz w:val="32"/>
          <w:szCs w:val="32"/>
        </w:rPr>
        <w:t>中长期发展目标</w:t>
      </w:r>
    </w:p>
    <w:p w14:paraId="71E9D8FB"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hint="eastAsia"/>
          <w:kern w:val="0"/>
          <w:sz w:val="32"/>
          <w:szCs w:val="32"/>
        </w:rPr>
        <w:t>做好全市人事制度改革、人才和人力资源开发、劳动和社会保障等人力资源和社会保障政策研究。</w:t>
      </w:r>
    </w:p>
    <w:p w14:paraId="788779C4"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hint="eastAsia"/>
          <w:kern w:val="0"/>
          <w:sz w:val="32"/>
          <w:szCs w:val="32"/>
        </w:rPr>
        <w:t xml:space="preserve">2. </w:t>
      </w:r>
      <w:r w:rsidRPr="00EB34C7">
        <w:rPr>
          <w:rFonts w:ascii="Times New Roman" w:eastAsia="方正仿宋_GBK" w:hAnsi="Times New Roman" w:cs="Times New Roman"/>
          <w:kern w:val="0"/>
          <w:sz w:val="32"/>
          <w:szCs w:val="32"/>
        </w:rPr>
        <w:t>年度绩效目标：</w:t>
      </w:r>
      <w:r w:rsidRPr="00EB34C7">
        <w:rPr>
          <w:rFonts w:ascii="Times New Roman" w:eastAsia="方正仿宋_GBK" w:hAnsi="Times New Roman" w:cs="Times New Roman" w:hint="eastAsia"/>
          <w:kern w:val="0"/>
          <w:sz w:val="32"/>
          <w:szCs w:val="32"/>
        </w:rPr>
        <w:t>加强人力资源和社会保障政策研究及全局政策研究工作组织协调，积极做好各项人力资源社会保障政策宣传解读。围绕全局中心工作，认真组织文稿起草领导讲话、工作报告、通知等。</w:t>
      </w:r>
    </w:p>
    <w:p w14:paraId="7DAFAA7C" w14:textId="77777777" w:rsidR="00375B1F" w:rsidRPr="00EB34C7" w:rsidRDefault="00ED5B49">
      <w:pPr>
        <w:overflowPunct w:val="0"/>
        <w:autoSpaceDE w:val="0"/>
        <w:autoSpaceDN w:val="0"/>
        <w:adjustRightInd w:val="0"/>
        <w:snapToGrid w:val="0"/>
        <w:spacing w:line="520" w:lineRule="exact"/>
        <w:ind w:firstLineChars="200" w:firstLine="640"/>
        <w:rPr>
          <w:rFonts w:ascii="方正黑体_GBK" w:eastAsia="方正黑体_GBK" w:hAnsi="Times New Roman" w:cs="Times New Roman"/>
          <w:kern w:val="0"/>
          <w:sz w:val="32"/>
          <w:szCs w:val="32"/>
        </w:rPr>
      </w:pPr>
      <w:r w:rsidRPr="00EB34C7">
        <w:rPr>
          <w:rFonts w:ascii="方正黑体_GBK" w:eastAsia="方正黑体_GBK" w:hAnsi="Times New Roman" w:cs="Times New Roman" w:hint="eastAsia"/>
          <w:kern w:val="0"/>
          <w:sz w:val="32"/>
          <w:szCs w:val="32"/>
        </w:rPr>
        <w:t>二、评价结论</w:t>
      </w:r>
    </w:p>
    <w:p w14:paraId="3A5B8E4C"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本次评价对象为</w:t>
      </w:r>
      <w:r w:rsidRPr="00EB34C7">
        <w:rPr>
          <w:rFonts w:ascii="Times New Roman" w:eastAsia="方正仿宋_GBK" w:hAnsi="Times New Roman" w:cs="Times New Roman" w:hint="eastAsia"/>
          <w:kern w:val="0"/>
          <w:sz w:val="32"/>
          <w:szCs w:val="32"/>
        </w:rPr>
        <w:t>2</w:t>
      </w:r>
      <w:r w:rsidRPr="00EB34C7">
        <w:rPr>
          <w:rFonts w:ascii="Times New Roman" w:eastAsia="方正仿宋_GBK" w:hAnsi="Times New Roman" w:cs="Times New Roman"/>
          <w:kern w:val="0"/>
          <w:sz w:val="32"/>
          <w:szCs w:val="32"/>
        </w:rPr>
        <w:t>02</w:t>
      </w:r>
      <w:r w:rsidRPr="00EB34C7">
        <w:rPr>
          <w:rFonts w:ascii="Times New Roman" w:eastAsia="方正仿宋_GBK" w:hAnsi="Times New Roman" w:cs="Times New Roman" w:hint="eastAsia"/>
          <w:kern w:val="0"/>
          <w:sz w:val="32"/>
          <w:szCs w:val="32"/>
        </w:rPr>
        <w:t>4</w:t>
      </w:r>
      <w:r w:rsidRPr="00EB34C7">
        <w:rPr>
          <w:rFonts w:ascii="Times New Roman" w:eastAsia="方正仿宋_GBK" w:hAnsi="Times New Roman" w:cs="Times New Roman" w:hint="eastAsia"/>
          <w:kern w:val="0"/>
          <w:sz w:val="32"/>
          <w:szCs w:val="32"/>
        </w:rPr>
        <w:t>年南京市人力资源和社会保障政策研究中心整体资金</w:t>
      </w:r>
      <w:r w:rsidRPr="00EB34C7">
        <w:rPr>
          <w:rFonts w:ascii="Times New Roman" w:eastAsia="方正仿宋_GBK" w:hAnsi="Times New Roman" w:cs="Times New Roman" w:hint="eastAsia"/>
          <w:kern w:val="0"/>
          <w:sz w:val="32"/>
          <w:szCs w:val="32"/>
        </w:rPr>
        <w:t>285.65</w:t>
      </w:r>
      <w:r w:rsidRPr="00EB34C7">
        <w:rPr>
          <w:rFonts w:ascii="Times New Roman" w:eastAsia="方正仿宋_GBK" w:hAnsi="Times New Roman" w:cs="Times New Roman"/>
          <w:kern w:val="0"/>
          <w:sz w:val="32"/>
          <w:szCs w:val="32"/>
        </w:rPr>
        <w:t>万</w:t>
      </w:r>
      <w:r w:rsidRPr="00EB34C7">
        <w:rPr>
          <w:rFonts w:ascii="Times New Roman" w:eastAsia="方正仿宋_GBK" w:hAnsi="Times New Roman" w:cs="Times New Roman" w:hint="eastAsia"/>
          <w:kern w:val="0"/>
          <w:sz w:val="32"/>
          <w:szCs w:val="32"/>
        </w:rPr>
        <w:t>元</w:t>
      </w:r>
      <w:r w:rsidRPr="00EB34C7">
        <w:rPr>
          <w:rFonts w:ascii="Times New Roman" w:eastAsia="方正仿宋_GBK" w:hAnsi="Times New Roman" w:cs="Times New Roman"/>
          <w:kern w:val="0"/>
          <w:sz w:val="32"/>
          <w:szCs w:val="32"/>
        </w:rPr>
        <w:t>，范围涵盖</w:t>
      </w:r>
      <w:r w:rsidRPr="00EB34C7">
        <w:rPr>
          <w:rFonts w:ascii="Times New Roman" w:eastAsia="方正仿宋_GBK" w:hAnsi="Times New Roman" w:cs="Times New Roman"/>
          <w:kern w:val="0"/>
          <w:sz w:val="32"/>
          <w:szCs w:val="32"/>
        </w:rPr>
        <w:t>202</w:t>
      </w:r>
      <w:r w:rsidRPr="00EB34C7">
        <w:rPr>
          <w:rFonts w:ascii="Times New Roman" w:eastAsia="方正仿宋_GBK" w:hAnsi="Times New Roman" w:cs="Times New Roman" w:hint="eastAsia"/>
          <w:kern w:val="0"/>
          <w:sz w:val="32"/>
          <w:szCs w:val="32"/>
        </w:rPr>
        <w:t>4</w:t>
      </w:r>
      <w:r w:rsidRPr="00EB34C7">
        <w:rPr>
          <w:rFonts w:ascii="Times New Roman" w:eastAsia="方正仿宋_GBK" w:hAnsi="Times New Roman" w:cs="Times New Roman"/>
          <w:kern w:val="0"/>
          <w:sz w:val="32"/>
          <w:szCs w:val="32"/>
        </w:rPr>
        <w:t>年度部门预算收支总体情况。</w:t>
      </w:r>
      <w:r w:rsidRPr="00EB34C7">
        <w:rPr>
          <w:rFonts w:ascii="Times New Roman" w:eastAsia="方正仿宋_GBK" w:hAnsi="Times New Roman" w:cs="Times New Roman" w:hint="eastAsia"/>
          <w:kern w:val="0"/>
          <w:sz w:val="32"/>
          <w:szCs w:val="32"/>
        </w:rPr>
        <w:t>绩效评价时段为</w:t>
      </w:r>
      <w:r w:rsidRPr="00EB34C7">
        <w:rPr>
          <w:rFonts w:ascii="Times New Roman" w:eastAsia="方正仿宋_GBK" w:hAnsi="Times New Roman" w:cs="Times New Roman" w:hint="eastAsia"/>
          <w:kern w:val="0"/>
          <w:sz w:val="32"/>
          <w:szCs w:val="32"/>
        </w:rPr>
        <w:t>2024</w:t>
      </w:r>
      <w:r w:rsidRPr="00EB34C7">
        <w:rPr>
          <w:rFonts w:ascii="Times New Roman" w:eastAsia="方正仿宋_GBK" w:hAnsi="Times New Roman" w:cs="Times New Roman" w:hint="eastAsia"/>
          <w:kern w:val="0"/>
          <w:sz w:val="32"/>
          <w:szCs w:val="32"/>
        </w:rPr>
        <w:t>年</w:t>
      </w:r>
      <w:r w:rsidRPr="00EB34C7">
        <w:rPr>
          <w:rFonts w:ascii="Times New Roman" w:eastAsia="方正仿宋_GBK" w:hAnsi="Times New Roman" w:cs="Times New Roman" w:hint="eastAsia"/>
          <w:kern w:val="0"/>
          <w:sz w:val="32"/>
          <w:szCs w:val="32"/>
        </w:rPr>
        <w:t>1</w:t>
      </w:r>
      <w:r w:rsidRPr="00EB34C7">
        <w:rPr>
          <w:rFonts w:ascii="Times New Roman" w:eastAsia="方正仿宋_GBK" w:hAnsi="Times New Roman" w:cs="Times New Roman" w:hint="eastAsia"/>
          <w:kern w:val="0"/>
          <w:sz w:val="32"/>
          <w:szCs w:val="32"/>
        </w:rPr>
        <w:t>月</w:t>
      </w:r>
      <w:r w:rsidRPr="00EB34C7">
        <w:rPr>
          <w:rFonts w:ascii="Times New Roman" w:eastAsia="方正仿宋_GBK" w:hAnsi="Times New Roman" w:cs="Times New Roman" w:hint="eastAsia"/>
          <w:kern w:val="0"/>
          <w:sz w:val="32"/>
          <w:szCs w:val="32"/>
        </w:rPr>
        <w:t>1</w:t>
      </w:r>
      <w:r w:rsidRPr="00EB34C7">
        <w:rPr>
          <w:rFonts w:ascii="Times New Roman" w:eastAsia="方正仿宋_GBK" w:hAnsi="Times New Roman" w:cs="Times New Roman" w:hint="eastAsia"/>
          <w:kern w:val="0"/>
          <w:sz w:val="32"/>
          <w:szCs w:val="32"/>
        </w:rPr>
        <w:t>日至</w:t>
      </w:r>
      <w:r w:rsidRPr="00EB34C7">
        <w:rPr>
          <w:rFonts w:ascii="Times New Roman" w:eastAsia="方正仿宋_GBK" w:hAnsi="Times New Roman" w:cs="Times New Roman" w:hint="eastAsia"/>
          <w:kern w:val="0"/>
          <w:sz w:val="32"/>
          <w:szCs w:val="32"/>
        </w:rPr>
        <w:t>2024</w:t>
      </w:r>
      <w:r w:rsidRPr="00EB34C7">
        <w:rPr>
          <w:rFonts w:ascii="Times New Roman" w:eastAsia="方正仿宋_GBK" w:hAnsi="Times New Roman" w:cs="Times New Roman" w:hint="eastAsia"/>
          <w:kern w:val="0"/>
          <w:sz w:val="32"/>
          <w:szCs w:val="32"/>
        </w:rPr>
        <w:t>年</w:t>
      </w:r>
      <w:r w:rsidRPr="00EB34C7">
        <w:rPr>
          <w:rFonts w:ascii="Times New Roman" w:eastAsia="方正仿宋_GBK" w:hAnsi="Times New Roman" w:cs="Times New Roman" w:hint="eastAsia"/>
          <w:kern w:val="0"/>
          <w:sz w:val="32"/>
          <w:szCs w:val="32"/>
        </w:rPr>
        <w:t>12</w:t>
      </w:r>
      <w:r w:rsidRPr="00EB34C7">
        <w:rPr>
          <w:rFonts w:ascii="Times New Roman" w:eastAsia="方正仿宋_GBK" w:hAnsi="Times New Roman" w:cs="Times New Roman" w:hint="eastAsia"/>
          <w:kern w:val="0"/>
          <w:sz w:val="32"/>
          <w:szCs w:val="32"/>
        </w:rPr>
        <w:t>月</w:t>
      </w:r>
      <w:r w:rsidRPr="00EB34C7">
        <w:rPr>
          <w:rFonts w:ascii="Times New Roman" w:eastAsia="方正仿宋_GBK" w:hAnsi="Times New Roman" w:cs="Times New Roman" w:hint="eastAsia"/>
          <w:kern w:val="0"/>
          <w:sz w:val="32"/>
          <w:szCs w:val="32"/>
        </w:rPr>
        <w:t>31</w:t>
      </w:r>
      <w:r w:rsidRPr="00EB34C7">
        <w:rPr>
          <w:rFonts w:ascii="Times New Roman" w:eastAsia="方正仿宋_GBK" w:hAnsi="Times New Roman" w:cs="Times New Roman" w:hint="eastAsia"/>
          <w:kern w:val="0"/>
          <w:sz w:val="32"/>
          <w:szCs w:val="32"/>
        </w:rPr>
        <w:t>日。</w:t>
      </w:r>
    </w:p>
    <w:p w14:paraId="7859B0F9" w14:textId="77777777" w:rsidR="00375B1F" w:rsidRPr="00EB34C7" w:rsidRDefault="00ED5B49">
      <w:pPr>
        <w:overflowPunct w:val="0"/>
        <w:autoSpaceDE w:val="0"/>
        <w:autoSpaceDN w:val="0"/>
        <w:adjustRightInd w:val="0"/>
        <w:snapToGrid w:val="0"/>
        <w:spacing w:line="300" w:lineRule="auto"/>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kern w:val="0"/>
          <w:sz w:val="32"/>
          <w:szCs w:val="32"/>
        </w:rPr>
        <w:t>本次评价以南京市人力资源和社会保障政策研究中心部门预算资金为主线</w:t>
      </w:r>
      <w:r w:rsidRPr="00EB34C7">
        <w:rPr>
          <w:rFonts w:ascii="Times New Roman" w:eastAsia="方正仿宋_GBK" w:hAnsi="Times New Roman" w:cs="Times New Roman" w:hint="eastAsia"/>
          <w:kern w:val="0"/>
          <w:sz w:val="32"/>
          <w:szCs w:val="32"/>
        </w:rPr>
        <w:t>，</w:t>
      </w:r>
      <w:r w:rsidRPr="00EB34C7">
        <w:rPr>
          <w:rFonts w:ascii="Times New Roman" w:eastAsia="方正仿宋_GBK" w:hAnsi="Times New Roman" w:cs="Times New Roman"/>
          <w:kern w:val="0"/>
          <w:sz w:val="32"/>
          <w:szCs w:val="32"/>
        </w:rPr>
        <w:t>紧扣</w:t>
      </w:r>
      <w:r w:rsidRPr="00EB34C7">
        <w:rPr>
          <w:rFonts w:ascii="Times New Roman" w:eastAsia="方正仿宋_GBK" w:hAnsi="Times New Roman" w:cs="Times New Roman" w:hint="eastAsia"/>
          <w:kern w:val="0"/>
          <w:sz w:val="32"/>
          <w:szCs w:val="32"/>
        </w:rPr>
        <w:t>部门</w:t>
      </w:r>
      <w:r w:rsidRPr="00EB34C7">
        <w:rPr>
          <w:rFonts w:ascii="Times New Roman" w:eastAsia="方正仿宋_GBK" w:hAnsi="Times New Roman" w:cs="Times New Roman"/>
          <w:kern w:val="0"/>
          <w:sz w:val="32"/>
          <w:szCs w:val="32"/>
        </w:rPr>
        <w:t>职能和绩效目标</w:t>
      </w:r>
      <w:r w:rsidRPr="00EB34C7">
        <w:rPr>
          <w:rFonts w:ascii="Times New Roman" w:eastAsia="方正仿宋_GBK" w:hAnsi="Times New Roman" w:cs="Times New Roman" w:hint="eastAsia"/>
          <w:kern w:val="0"/>
          <w:sz w:val="32"/>
          <w:szCs w:val="32"/>
        </w:rPr>
        <w:t>，运用成本效益分析法、比较法、公众评判法等评价方法对</w:t>
      </w:r>
      <w:r w:rsidRPr="00EB34C7">
        <w:rPr>
          <w:rFonts w:ascii="Times New Roman" w:eastAsia="方正仿宋_GBK" w:hAnsi="Times New Roman" w:cs="Times New Roman" w:hint="eastAsia"/>
          <w:kern w:val="0"/>
          <w:sz w:val="32"/>
          <w:szCs w:val="32"/>
        </w:rPr>
        <w:t>2024</w:t>
      </w:r>
      <w:r w:rsidRPr="00EB34C7">
        <w:rPr>
          <w:rFonts w:ascii="Times New Roman" w:eastAsia="方正仿宋_GBK" w:hAnsi="Times New Roman" w:cs="Times New Roman" w:hint="eastAsia"/>
          <w:kern w:val="0"/>
          <w:sz w:val="32"/>
          <w:szCs w:val="32"/>
        </w:rPr>
        <w:t>年度</w:t>
      </w:r>
      <w:r w:rsidRPr="00EB34C7">
        <w:rPr>
          <w:rFonts w:ascii="Times New Roman" w:eastAsia="方正仿宋_GBK" w:hAnsi="Times New Roman" w:cs="Times New Roman"/>
          <w:kern w:val="0"/>
          <w:sz w:val="32"/>
          <w:szCs w:val="32"/>
        </w:rPr>
        <w:t>南京市人社局</w:t>
      </w:r>
      <w:r w:rsidRPr="00EB34C7">
        <w:rPr>
          <w:rFonts w:ascii="Times New Roman" w:eastAsia="方正仿宋_GBK" w:hAnsi="Times New Roman" w:cs="Times New Roman" w:hint="eastAsia"/>
          <w:kern w:val="0"/>
          <w:sz w:val="32"/>
          <w:szCs w:val="32"/>
        </w:rPr>
        <w:t>部门整体进行绩效评价。经综合评定，得分为</w:t>
      </w:r>
      <w:r w:rsidRPr="00EB34C7">
        <w:rPr>
          <w:rFonts w:ascii="Times New Roman" w:eastAsia="方正仿宋_GBK" w:hAnsi="Times New Roman" w:cs="Times New Roman" w:hint="eastAsia"/>
          <w:kern w:val="0"/>
          <w:sz w:val="32"/>
          <w:szCs w:val="32"/>
        </w:rPr>
        <w:t>95.424</w:t>
      </w:r>
      <w:r w:rsidRPr="00EB34C7">
        <w:rPr>
          <w:rFonts w:ascii="Times New Roman" w:eastAsia="方正仿宋_GBK" w:hAnsi="Times New Roman" w:cs="Times New Roman"/>
          <w:kern w:val="0"/>
          <w:sz w:val="32"/>
          <w:szCs w:val="32"/>
        </w:rPr>
        <w:t>分，评价等级为</w:t>
      </w:r>
      <w:r w:rsidRPr="00EB34C7">
        <w:rPr>
          <w:rFonts w:ascii="Times New Roman" w:eastAsia="方正仿宋_GBK" w:hAnsi="Times New Roman" w:cs="Times New Roman"/>
          <w:kern w:val="0"/>
          <w:sz w:val="32"/>
          <w:szCs w:val="32"/>
        </w:rPr>
        <w:t>“</w:t>
      </w:r>
      <w:r w:rsidRPr="00EB34C7">
        <w:rPr>
          <w:rFonts w:ascii="Times New Roman" w:eastAsia="方正仿宋_GBK" w:hAnsi="Times New Roman" w:cs="Times New Roman"/>
          <w:kern w:val="0"/>
          <w:sz w:val="32"/>
          <w:szCs w:val="32"/>
        </w:rPr>
        <w:t>优</w:t>
      </w:r>
      <w:r w:rsidRPr="00EB34C7">
        <w:rPr>
          <w:rFonts w:ascii="Times New Roman" w:eastAsia="方正仿宋_GBK" w:hAnsi="Times New Roman" w:cs="Times New Roman"/>
          <w:kern w:val="0"/>
          <w:sz w:val="32"/>
          <w:szCs w:val="32"/>
        </w:rPr>
        <w:t>”</w:t>
      </w:r>
      <w:r w:rsidRPr="00EB34C7">
        <w:rPr>
          <w:rFonts w:ascii="Times New Roman" w:eastAsia="方正仿宋_GBK" w:hAnsi="Times New Roman" w:cs="Times New Roman"/>
          <w:kern w:val="0"/>
          <w:sz w:val="32"/>
          <w:szCs w:val="32"/>
        </w:rPr>
        <w:t>，详见</w:t>
      </w:r>
      <w:r w:rsidRPr="00EB34C7">
        <w:rPr>
          <w:rFonts w:ascii="Times New Roman" w:eastAsia="方正仿宋_GBK" w:hAnsi="Times New Roman" w:cs="Times New Roman" w:hint="eastAsia"/>
          <w:kern w:val="0"/>
          <w:sz w:val="32"/>
          <w:szCs w:val="32"/>
        </w:rPr>
        <w:t>附件</w:t>
      </w:r>
      <w:r w:rsidRPr="00EB34C7">
        <w:rPr>
          <w:rFonts w:ascii="Times New Roman" w:eastAsia="方正仿宋_GBK" w:hAnsi="Times New Roman" w:cs="Times New Roman"/>
          <w:kern w:val="0"/>
          <w:sz w:val="32"/>
          <w:szCs w:val="32"/>
        </w:rPr>
        <w:t>。</w:t>
      </w:r>
    </w:p>
    <w:p w14:paraId="1C434795" w14:textId="77777777" w:rsidR="00375B1F" w:rsidRPr="00EB34C7" w:rsidRDefault="00ED5B49">
      <w:pPr>
        <w:overflowPunct w:val="0"/>
        <w:autoSpaceDE w:val="0"/>
        <w:autoSpaceDN w:val="0"/>
        <w:adjustRightInd w:val="0"/>
        <w:snapToGrid w:val="0"/>
        <w:spacing w:line="300" w:lineRule="auto"/>
        <w:ind w:firstLineChars="200" w:firstLine="640"/>
        <w:jc w:val="left"/>
        <w:rPr>
          <w:rFonts w:ascii="Calibri" w:eastAsia="方正黑体_GBK" w:hAnsi="Calibri" w:cs="Times New Roman"/>
          <w:kern w:val="0"/>
          <w:sz w:val="32"/>
          <w:szCs w:val="32"/>
        </w:rPr>
      </w:pPr>
      <w:r w:rsidRPr="00EB34C7">
        <w:rPr>
          <w:rFonts w:ascii="Calibri" w:eastAsia="方正黑体_GBK" w:hAnsi="Calibri" w:cs="Times New Roman"/>
          <w:kern w:val="0"/>
          <w:sz w:val="32"/>
          <w:szCs w:val="32"/>
        </w:rPr>
        <w:t>三、</w:t>
      </w:r>
      <w:r w:rsidRPr="00EB34C7">
        <w:rPr>
          <w:rFonts w:ascii="方正黑体_GBK" w:eastAsia="方正黑体_GBK" w:hAnsi="Calibri" w:cs="Times New Roman" w:hint="eastAsia"/>
          <w:kern w:val="0"/>
          <w:sz w:val="32"/>
          <w:szCs w:val="32"/>
        </w:rPr>
        <w:t>单位履职成效</w:t>
      </w:r>
    </w:p>
    <w:p w14:paraId="238CCDF4" w14:textId="77777777" w:rsidR="00375B1F" w:rsidRPr="00EB34C7" w:rsidRDefault="00ED5B49">
      <w:pPr>
        <w:adjustRightInd w:val="0"/>
        <w:snapToGrid w:val="0"/>
        <w:spacing w:line="300" w:lineRule="auto"/>
        <w:ind w:firstLineChars="200" w:firstLine="640"/>
        <w:rPr>
          <w:rFonts w:ascii="Times New Roman" w:eastAsia="方正仿宋_GBK" w:hAnsi="Times New Roman" w:cs="Times New Roman"/>
          <w:sz w:val="32"/>
          <w:szCs w:val="32"/>
        </w:rPr>
      </w:pPr>
      <w:r w:rsidRPr="00EB34C7">
        <w:rPr>
          <w:rFonts w:ascii="Times New Roman" w:eastAsia="方正仿宋_GBK" w:hAnsi="Times New Roman" w:cs="Times New Roman"/>
          <w:sz w:val="32"/>
          <w:szCs w:val="32"/>
        </w:rPr>
        <w:t>2024</w:t>
      </w:r>
      <w:r w:rsidRPr="00EB34C7">
        <w:rPr>
          <w:rFonts w:ascii="Times New Roman" w:eastAsia="方正仿宋_GBK" w:hAnsi="Times New Roman" w:cs="Times New Roman"/>
          <w:sz w:val="32"/>
          <w:szCs w:val="32"/>
        </w:rPr>
        <w:t>年，在局党组坚强领导下，局办公室紧紧围绕全局中心工作，立足强化执行、力促高效运转，全员齐心协力、密切配合，扎实推进各项工作规范有序开展。</w:t>
      </w:r>
    </w:p>
    <w:p w14:paraId="58633426" w14:textId="77777777" w:rsidR="00375B1F" w:rsidRPr="00EB34C7" w:rsidRDefault="00ED5B49">
      <w:pPr>
        <w:adjustRightInd w:val="0"/>
        <w:snapToGrid w:val="0"/>
        <w:spacing w:line="300" w:lineRule="auto"/>
        <w:ind w:firstLineChars="200" w:firstLine="643"/>
        <w:rPr>
          <w:rFonts w:ascii="Times New Roman" w:eastAsia="方正仿宋_GBK" w:hAnsi="Times New Roman" w:cs="Times New Roman"/>
          <w:sz w:val="32"/>
          <w:szCs w:val="32"/>
        </w:rPr>
      </w:pPr>
      <w:r w:rsidRPr="00EB34C7">
        <w:rPr>
          <w:rFonts w:ascii="Times New Roman" w:eastAsia="方正仿宋_GBK" w:hAnsi="Times New Roman" w:cs="Times New Roman"/>
          <w:b/>
          <w:bCs/>
          <w:sz w:val="32"/>
          <w:szCs w:val="32"/>
        </w:rPr>
        <w:t>聚焦</w:t>
      </w:r>
      <w:r w:rsidRPr="00EB34C7">
        <w:rPr>
          <w:rFonts w:ascii="Times New Roman" w:eastAsia="方正仿宋_GBK" w:hAnsi="Times New Roman" w:cs="Times New Roman" w:hint="eastAsia"/>
          <w:b/>
          <w:bCs/>
          <w:sz w:val="32"/>
          <w:szCs w:val="32"/>
        </w:rPr>
        <w:t>全局助发展</w:t>
      </w:r>
      <w:r w:rsidRPr="00EB34C7">
        <w:rPr>
          <w:rFonts w:ascii="Times New Roman" w:eastAsia="方正仿宋_GBK" w:hAnsi="Times New Roman" w:cs="Times New Roman"/>
          <w:b/>
          <w:bCs/>
          <w:sz w:val="32"/>
          <w:szCs w:val="32"/>
        </w:rPr>
        <w:t>。</w:t>
      </w:r>
      <w:r w:rsidRPr="00EB34C7">
        <w:rPr>
          <w:rFonts w:ascii="Times New Roman" w:eastAsia="方正仿宋_GBK" w:hAnsi="Times New Roman" w:cs="Times New Roman"/>
          <w:sz w:val="32"/>
          <w:szCs w:val="32"/>
        </w:rPr>
        <w:t>坚持</w:t>
      </w:r>
      <w:r w:rsidRPr="00EB34C7">
        <w:rPr>
          <w:rFonts w:ascii="Times New Roman" w:eastAsia="方正仿宋_GBK" w:hAnsi="Times New Roman" w:cs="Times New Roman" w:hint="eastAsia"/>
          <w:sz w:val="32"/>
          <w:szCs w:val="32"/>
        </w:rPr>
        <w:t>服务</w:t>
      </w:r>
      <w:r w:rsidRPr="00EB34C7">
        <w:rPr>
          <w:rFonts w:ascii="Times New Roman" w:eastAsia="方正仿宋_GBK" w:hAnsi="Times New Roman" w:cs="Times New Roman"/>
          <w:sz w:val="32"/>
          <w:szCs w:val="32"/>
        </w:rPr>
        <w:t>中心大局，</w:t>
      </w:r>
      <w:r w:rsidRPr="00EB34C7">
        <w:rPr>
          <w:rFonts w:ascii="Times New Roman" w:eastAsia="方正仿宋_GBK" w:hAnsi="Times New Roman" w:cs="Times New Roman" w:hint="eastAsia"/>
          <w:sz w:val="32"/>
          <w:szCs w:val="32"/>
        </w:rPr>
        <w:t>落实国家、省、市各项部署要求，发挥参谋助手作用</w:t>
      </w:r>
      <w:r w:rsidRPr="00EB34C7">
        <w:rPr>
          <w:rFonts w:ascii="Times New Roman" w:eastAsia="方正仿宋_GBK" w:hAnsi="Times New Roman" w:cs="Times New Roman"/>
          <w:sz w:val="32"/>
          <w:szCs w:val="32"/>
        </w:rPr>
        <w:t>。全年起草局领导讲话致辞、会</w:t>
      </w:r>
      <w:r w:rsidRPr="00EB34C7">
        <w:rPr>
          <w:rFonts w:ascii="Times New Roman" w:eastAsia="方正仿宋_GBK" w:hAnsi="Times New Roman" w:cs="Times New Roman"/>
          <w:sz w:val="32"/>
          <w:szCs w:val="32"/>
        </w:rPr>
        <w:lastRenderedPageBreak/>
        <w:t>议汇报材料、工作要点总结、各类分析报告、部市年鉴等综合性文稿逾</w:t>
      </w:r>
      <w:r w:rsidRPr="00EB34C7">
        <w:rPr>
          <w:rFonts w:ascii="Times New Roman" w:eastAsia="方正仿宋_GBK" w:hAnsi="Times New Roman" w:cs="Times New Roman"/>
          <w:sz w:val="32"/>
          <w:szCs w:val="32"/>
        </w:rPr>
        <w:t>500</w:t>
      </w:r>
      <w:r w:rsidRPr="00EB34C7">
        <w:rPr>
          <w:rFonts w:ascii="Times New Roman" w:eastAsia="方正仿宋_GBK" w:hAnsi="Times New Roman" w:cs="Times New Roman"/>
          <w:sz w:val="32"/>
          <w:szCs w:val="32"/>
        </w:rPr>
        <w:t>篇。规范做好发文审核，健全局发文件管理制度，把好政治关、程序关、文字关、格式关，确保经手公文零差错，全年审核发文</w:t>
      </w:r>
      <w:r w:rsidRPr="00EB34C7">
        <w:rPr>
          <w:rFonts w:ascii="Times New Roman" w:eastAsia="方正仿宋_GBK" w:hAnsi="Times New Roman" w:cs="Times New Roman"/>
          <w:sz w:val="32"/>
          <w:szCs w:val="32"/>
        </w:rPr>
        <w:t>750</w:t>
      </w:r>
      <w:r w:rsidRPr="00EB34C7">
        <w:rPr>
          <w:rFonts w:ascii="Times New Roman" w:eastAsia="方正仿宋_GBK" w:hAnsi="Times New Roman" w:cs="Times New Roman"/>
          <w:sz w:val="32"/>
          <w:szCs w:val="32"/>
        </w:rPr>
        <w:t>件。</w:t>
      </w:r>
      <w:r w:rsidRPr="00EB34C7">
        <w:rPr>
          <w:rFonts w:ascii="Times New Roman" w:eastAsia="方正仿宋_GBK" w:hAnsi="Times New Roman" w:cs="Times New Roman"/>
          <w:b/>
          <w:bCs/>
          <w:sz w:val="32"/>
          <w:szCs w:val="32"/>
        </w:rPr>
        <w:t>聚焦落实抓督办。</w:t>
      </w:r>
      <w:r w:rsidRPr="00EB34C7">
        <w:rPr>
          <w:rFonts w:ascii="Times New Roman" w:eastAsia="方正仿宋_GBK" w:hAnsi="Times New Roman" w:cs="Times New Roman"/>
          <w:sz w:val="32"/>
          <w:szCs w:val="32"/>
        </w:rPr>
        <w:t>汇总办理各类征求意见，全年约办理</w:t>
      </w:r>
      <w:r w:rsidRPr="00EB34C7">
        <w:rPr>
          <w:rFonts w:ascii="Times New Roman" w:eastAsia="方正仿宋_GBK" w:hAnsi="Times New Roman" w:cs="Times New Roman"/>
          <w:sz w:val="32"/>
          <w:szCs w:val="32"/>
        </w:rPr>
        <w:t>500</w:t>
      </w:r>
      <w:r w:rsidRPr="00EB34C7">
        <w:rPr>
          <w:rFonts w:ascii="Times New Roman" w:eastAsia="方正仿宋_GBK" w:hAnsi="Times New Roman" w:cs="Times New Roman"/>
          <w:sz w:val="32"/>
          <w:szCs w:val="32"/>
        </w:rPr>
        <w:t>件。办理</w:t>
      </w:r>
      <w:r w:rsidRPr="00EB34C7">
        <w:rPr>
          <w:rFonts w:ascii="Times New Roman" w:eastAsia="方正仿宋_GBK" w:hAnsi="Times New Roman" w:cs="Times New Roman" w:hint="eastAsia"/>
          <w:sz w:val="32"/>
          <w:szCs w:val="32"/>
        </w:rPr>
        <w:t>人大、</w:t>
      </w:r>
      <w:r w:rsidRPr="00EB34C7">
        <w:rPr>
          <w:rFonts w:ascii="Times New Roman" w:eastAsia="方正仿宋_GBK" w:hAnsi="Times New Roman" w:cs="Times New Roman" w:hint="eastAsia"/>
          <w:sz w:val="32"/>
          <w:szCs w:val="32"/>
        </w:rPr>
        <w:t>政协</w:t>
      </w:r>
      <w:r w:rsidRPr="00EB34C7">
        <w:rPr>
          <w:rFonts w:ascii="Times New Roman" w:eastAsia="方正仿宋_GBK" w:hAnsi="Times New Roman" w:cs="Times New Roman"/>
          <w:sz w:val="32"/>
          <w:szCs w:val="32"/>
        </w:rPr>
        <w:t>建议提案</w:t>
      </w:r>
      <w:r w:rsidRPr="00EB34C7">
        <w:rPr>
          <w:rFonts w:ascii="Times New Roman" w:eastAsia="方正仿宋_GBK" w:hAnsi="Times New Roman" w:cs="Times New Roman"/>
          <w:sz w:val="32"/>
          <w:szCs w:val="32"/>
        </w:rPr>
        <w:t>185</w:t>
      </w:r>
      <w:r w:rsidRPr="00EB34C7">
        <w:rPr>
          <w:rFonts w:ascii="Times New Roman" w:eastAsia="方正仿宋_GBK" w:hAnsi="Times New Roman" w:cs="Times New Roman"/>
          <w:sz w:val="32"/>
          <w:szCs w:val="32"/>
        </w:rPr>
        <w:t>件，主办件满意率、见面沟通率、及时办结率均为</w:t>
      </w:r>
      <w:r w:rsidRPr="00EB34C7">
        <w:rPr>
          <w:rFonts w:ascii="Times New Roman" w:eastAsia="方正仿宋_GBK" w:hAnsi="Times New Roman" w:cs="Times New Roman"/>
          <w:sz w:val="32"/>
          <w:szCs w:val="32"/>
        </w:rPr>
        <w:t>100%</w:t>
      </w:r>
      <w:r w:rsidRPr="00EB34C7">
        <w:rPr>
          <w:rFonts w:ascii="Times New Roman" w:eastAsia="方正仿宋_GBK" w:hAnsi="Times New Roman" w:cs="Times New Roman"/>
          <w:sz w:val="32"/>
          <w:szCs w:val="32"/>
        </w:rPr>
        <w:t>。认真落实上级批示交办事项，重点督办</w:t>
      </w:r>
      <w:r w:rsidRPr="00EB34C7">
        <w:rPr>
          <w:rFonts w:ascii="Times New Roman" w:eastAsia="方正仿宋_GBK" w:hAnsi="Times New Roman" w:cs="Times New Roman"/>
          <w:sz w:val="32"/>
          <w:szCs w:val="32"/>
        </w:rPr>
        <w:t>30</w:t>
      </w:r>
      <w:r w:rsidRPr="00EB34C7">
        <w:rPr>
          <w:rFonts w:ascii="Times New Roman" w:eastAsia="方正仿宋_GBK" w:hAnsi="Times New Roman" w:cs="Times New Roman"/>
          <w:sz w:val="32"/>
          <w:szCs w:val="32"/>
        </w:rPr>
        <w:t>余件；跟踪督促推进</w:t>
      </w:r>
      <w:r w:rsidRPr="00EB34C7">
        <w:rPr>
          <w:rFonts w:ascii="Times New Roman" w:eastAsia="方正仿宋_GBK" w:hAnsi="Times New Roman" w:cs="Times New Roman" w:hint="eastAsia"/>
          <w:sz w:val="32"/>
          <w:szCs w:val="32"/>
        </w:rPr>
        <w:t>市委、市政府</w:t>
      </w:r>
      <w:r w:rsidRPr="00EB34C7">
        <w:rPr>
          <w:rFonts w:ascii="Times New Roman" w:eastAsia="方正仿宋_GBK" w:hAnsi="Times New Roman" w:cs="Times New Roman"/>
          <w:sz w:val="32"/>
          <w:szCs w:val="32"/>
        </w:rPr>
        <w:t>重点工作、</w:t>
      </w:r>
      <w:r w:rsidRPr="00EB34C7">
        <w:rPr>
          <w:rFonts w:ascii="Times New Roman" w:eastAsia="方正仿宋_GBK" w:hAnsi="Times New Roman" w:cs="Times New Roman"/>
          <w:sz w:val="32"/>
          <w:szCs w:val="32"/>
        </w:rPr>
        <w:t>“1+10”</w:t>
      </w:r>
      <w:r w:rsidRPr="00EB34C7">
        <w:rPr>
          <w:rFonts w:ascii="Times New Roman" w:eastAsia="方正仿宋_GBK" w:hAnsi="Times New Roman" w:cs="Times New Roman"/>
          <w:sz w:val="32"/>
          <w:szCs w:val="32"/>
        </w:rPr>
        <w:t>工作机制有关事项按时完成；贯彻落实基层减负有关要求，全面清理面向基层的检查考核，压降工作群组数量，整合优化议事协调机构，继续压降发文开会数量至</w:t>
      </w:r>
      <w:r w:rsidRPr="00EB34C7">
        <w:rPr>
          <w:rFonts w:ascii="Times New Roman" w:eastAsia="方正仿宋_GBK" w:hAnsi="Times New Roman" w:cs="Times New Roman"/>
          <w:sz w:val="32"/>
          <w:szCs w:val="32"/>
        </w:rPr>
        <w:t>30</w:t>
      </w:r>
      <w:r w:rsidRPr="00EB34C7">
        <w:rPr>
          <w:rFonts w:ascii="Times New Roman" w:eastAsia="方正仿宋_GBK" w:hAnsi="Times New Roman" w:cs="Times New Roman"/>
          <w:sz w:val="32"/>
          <w:szCs w:val="32"/>
        </w:rPr>
        <w:t>件、</w:t>
      </w:r>
      <w:r w:rsidRPr="00EB34C7">
        <w:rPr>
          <w:rFonts w:ascii="Times New Roman" w:eastAsia="方正仿宋_GBK" w:hAnsi="Times New Roman" w:cs="Times New Roman"/>
          <w:sz w:val="32"/>
          <w:szCs w:val="32"/>
        </w:rPr>
        <w:t>7</w:t>
      </w:r>
      <w:r w:rsidRPr="00EB34C7">
        <w:rPr>
          <w:rFonts w:ascii="Times New Roman" w:eastAsia="方正仿宋_GBK" w:hAnsi="Times New Roman" w:cs="Times New Roman"/>
          <w:sz w:val="32"/>
          <w:szCs w:val="32"/>
        </w:rPr>
        <w:t>场次（前三季度）。</w:t>
      </w:r>
      <w:r w:rsidRPr="00EB34C7">
        <w:rPr>
          <w:rFonts w:ascii="Times New Roman" w:eastAsia="方正仿宋_GBK" w:hAnsi="Times New Roman" w:cs="Times New Roman"/>
          <w:b/>
          <w:bCs/>
          <w:sz w:val="32"/>
          <w:szCs w:val="32"/>
        </w:rPr>
        <w:t>聚焦统筹</w:t>
      </w:r>
      <w:r w:rsidRPr="00EB34C7">
        <w:rPr>
          <w:rFonts w:ascii="Times New Roman" w:eastAsia="方正仿宋_GBK" w:hAnsi="Times New Roman" w:cs="Times New Roman" w:hint="eastAsia"/>
          <w:b/>
          <w:bCs/>
          <w:sz w:val="32"/>
          <w:szCs w:val="32"/>
        </w:rPr>
        <w:t>促</w:t>
      </w:r>
      <w:r w:rsidRPr="00EB34C7">
        <w:rPr>
          <w:rFonts w:ascii="Times New Roman" w:eastAsia="方正仿宋_GBK" w:hAnsi="Times New Roman" w:cs="Times New Roman"/>
          <w:b/>
          <w:bCs/>
          <w:sz w:val="32"/>
          <w:szCs w:val="32"/>
        </w:rPr>
        <w:t>运转。</w:t>
      </w:r>
      <w:r w:rsidRPr="00EB34C7">
        <w:rPr>
          <w:rFonts w:ascii="Times New Roman" w:eastAsia="方正仿宋_GBK" w:hAnsi="Times New Roman" w:cs="Times New Roman"/>
          <w:sz w:val="32"/>
          <w:szCs w:val="32"/>
        </w:rPr>
        <w:t>围绕办好留交会、全市人社系统会议等各类重大活动，扎实做好综合协调、现场组织、会务保障等各项工作。规范文电运转，抓好文件流转，做到不延误、不丢失、不误传，实现公文登记</w:t>
      </w:r>
      <w:r w:rsidRPr="00EB34C7">
        <w:rPr>
          <w:rFonts w:ascii="Times New Roman" w:eastAsia="方正仿宋_GBK" w:hAnsi="Times New Roman" w:cs="Times New Roman"/>
          <w:sz w:val="32"/>
          <w:szCs w:val="32"/>
        </w:rPr>
        <w:t>、审批、运转、归档</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零失误</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b/>
          <w:bCs/>
          <w:sz w:val="32"/>
          <w:szCs w:val="32"/>
        </w:rPr>
        <w:t>聚焦宣传树品牌。</w:t>
      </w:r>
      <w:r w:rsidRPr="00EB34C7">
        <w:rPr>
          <w:rFonts w:ascii="Times New Roman" w:eastAsia="方正仿宋_GBK" w:hAnsi="Times New Roman" w:cs="Times New Roman"/>
          <w:sz w:val="32"/>
          <w:szCs w:val="32"/>
        </w:rPr>
        <w:t>围绕中央、省市重要会议、重大主题活动开展宣传，参与《改革进行时》《提案正协商》等专题节目录制。主动宣传人社政策，有效传播人社</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好声音</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，全年举办新闻发布会</w:t>
      </w:r>
      <w:r w:rsidRPr="00EB34C7">
        <w:rPr>
          <w:rFonts w:ascii="Times New Roman" w:eastAsia="方正仿宋_GBK" w:hAnsi="Times New Roman" w:cs="Times New Roman"/>
          <w:sz w:val="32"/>
          <w:szCs w:val="32"/>
        </w:rPr>
        <w:t>7</w:t>
      </w:r>
      <w:r w:rsidRPr="00EB34C7">
        <w:rPr>
          <w:rFonts w:ascii="Times New Roman" w:eastAsia="方正仿宋_GBK" w:hAnsi="Times New Roman" w:cs="Times New Roman"/>
          <w:sz w:val="32"/>
          <w:szCs w:val="32"/>
        </w:rPr>
        <w:t>场，解读根治欠薪、集聚青年人才、促进就业创业、推进民生实事、零工市场建设等情况，围绕南京留交会、</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赢在南京</w:t>
      </w:r>
      <w:r w:rsidRPr="00EB34C7">
        <w:rPr>
          <w:rFonts w:ascii="Times New Roman" w:eastAsia="方正仿宋_GBK" w:hAnsi="Times New Roman" w:cs="Times New Roman"/>
          <w:sz w:val="32"/>
          <w:szCs w:val="32"/>
        </w:rPr>
        <w:t>”</w:t>
      </w:r>
      <w:r w:rsidRPr="00EB34C7">
        <w:rPr>
          <w:rFonts w:ascii="Times New Roman" w:eastAsia="方正仿宋_GBK" w:hAnsi="Times New Roman" w:cs="Times New Roman"/>
          <w:sz w:val="32"/>
          <w:szCs w:val="32"/>
        </w:rPr>
        <w:t>青创大赛、首届南京博士后创新创业大赛、乡土人才技艺技能大赛等</w:t>
      </w:r>
      <w:r w:rsidRPr="00EB34C7">
        <w:rPr>
          <w:rFonts w:ascii="Times New Roman" w:eastAsia="方正仿宋_GBK" w:hAnsi="Times New Roman" w:cs="Times New Roman" w:hint="eastAsia"/>
          <w:sz w:val="32"/>
          <w:szCs w:val="32"/>
        </w:rPr>
        <w:t>重点</w:t>
      </w:r>
      <w:r w:rsidRPr="00EB34C7">
        <w:rPr>
          <w:rFonts w:ascii="Times New Roman" w:eastAsia="方正仿宋_GBK" w:hAnsi="Times New Roman" w:cs="Times New Roman"/>
          <w:sz w:val="32"/>
          <w:szCs w:val="32"/>
        </w:rPr>
        <w:t>活动，在主流媒体发布稿件</w:t>
      </w:r>
      <w:r w:rsidRPr="00EB34C7">
        <w:rPr>
          <w:rFonts w:ascii="Times New Roman" w:eastAsia="方正仿宋_GBK" w:hAnsi="Times New Roman" w:cs="Times New Roman"/>
          <w:sz w:val="32"/>
          <w:szCs w:val="32"/>
        </w:rPr>
        <w:t>620</w:t>
      </w:r>
      <w:r w:rsidRPr="00EB34C7">
        <w:rPr>
          <w:rFonts w:ascii="Times New Roman" w:eastAsia="方正仿宋_GBK" w:hAnsi="Times New Roman" w:cs="Times New Roman"/>
          <w:sz w:val="32"/>
          <w:szCs w:val="32"/>
        </w:rPr>
        <w:t>篇。</w:t>
      </w:r>
    </w:p>
    <w:p w14:paraId="4C9D9EF9" w14:textId="77777777" w:rsidR="00375B1F" w:rsidRPr="00EB34C7" w:rsidRDefault="00ED5B49">
      <w:pPr>
        <w:overflowPunct w:val="0"/>
        <w:autoSpaceDE w:val="0"/>
        <w:autoSpaceDN w:val="0"/>
        <w:adjustRightInd w:val="0"/>
        <w:snapToGrid w:val="0"/>
        <w:spacing w:line="520" w:lineRule="exact"/>
        <w:ind w:firstLineChars="200" w:firstLine="640"/>
        <w:rPr>
          <w:rFonts w:ascii="Calibri" w:eastAsia="方正黑体_GBK" w:hAnsi="Calibri" w:cs="Times New Roman"/>
          <w:kern w:val="0"/>
          <w:sz w:val="32"/>
          <w:szCs w:val="32"/>
        </w:rPr>
      </w:pPr>
      <w:r w:rsidRPr="00EB34C7">
        <w:rPr>
          <w:rFonts w:ascii="Calibri" w:eastAsia="方正黑体_GBK" w:hAnsi="Calibri" w:cs="Times New Roman"/>
          <w:kern w:val="0"/>
          <w:sz w:val="32"/>
          <w:szCs w:val="32"/>
        </w:rPr>
        <w:t>四、存在的问题及原因分析</w:t>
      </w:r>
    </w:p>
    <w:p w14:paraId="6A393AF6"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方正楷体_GBK" w:eastAsia="方正楷体_GBK" w:hAnsi="Times New Roman" w:cs="Times New Roman" w:hint="eastAsia"/>
          <w:kern w:val="0"/>
          <w:sz w:val="32"/>
          <w:szCs w:val="32"/>
        </w:rPr>
        <w:lastRenderedPageBreak/>
        <w:t>一方面，</w:t>
      </w:r>
      <w:r w:rsidRPr="00EB34C7">
        <w:rPr>
          <w:rFonts w:ascii="Times New Roman" w:eastAsia="方正仿宋_GBK" w:hAnsi="Times New Roman" w:cs="Times New Roman" w:hint="eastAsia"/>
          <w:kern w:val="0"/>
          <w:sz w:val="32"/>
          <w:szCs w:val="32"/>
        </w:rPr>
        <w:t>政策研究的系统性和深度需进一步提升，国家和省市重大决策部署和社会经济形势不断变化，政策研究工作面临更多挑战，</w:t>
      </w:r>
      <w:r w:rsidRPr="00EB34C7">
        <w:rPr>
          <w:rFonts w:ascii="Times New Roman" w:eastAsia="方正仿宋_GBK" w:hAnsi="Times New Roman" w:cs="Times New Roman"/>
          <w:kern w:val="0"/>
          <w:sz w:val="32"/>
          <w:szCs w:val="32"/>
        </w:rPr>
        <w:t>要求</w:t>
      </w:r>
      <w:r w:rsidRPr="00EB34C7">
        <w:rPr>
          <w:rFonts w:ascii="Times New Roman" w:eastAsia="方正仿宋_GBK" w:hAnsi="Times New Roman" w:cs="Times New Roman" w:hint="eastAsia"/>
          <w:kern w:val="0"/>
          <w:sz w:val="32"/>
          <w:szCs w:val="32"/>
        </w:rPr>
        <w:t>人社部门紧跟</w:t>
      </w:r>
      <w:r w:rsidRPr="00EB34C7">
        <w:rPr>
          <w:rFonts w:ascii="Times New Roman" w:eastAsia="方正仿宋_GBK" w:hAnsi="Times New Roman" w:cs="Times New Roman" w:hint="eastAsia"/>
          <w:kern w:val="0"/>
          <w:sz w:val="32"/>
          <w:szCs w:val="32"/>
        </w:rPr>
        <w:t>实际</w:t>
      </w:r>
      <w:r w:rsidRPr="00EB34C7">
        <w:rPr>
          <w:rFonts w:ascii="Times New Roman" w:eastAsia="方正仿宋_GBK" w:hAnsi="Times New Roman" w:cs="Times New Roman" w:hint="eastAsia"/>
          <w:kern w:val="0"/>
          <w:sz w:val="32"/>
          <w:szCs w:val="32"/>
        </w:rPr>
        <w:t>，更加紧密聚焦人民群众急难愁盼问题</w:t>
      </w:r>
      <w:r w:rsidRPr="00EB34C7">
        <w:rPr>
          <w:rFonts w:ascii="Times New Roman" w:eastAsia="方正仿宋_GBK" w:hAnsi="Times New Roman" w:hint="eastAsia"/>
          <w:snapToGrid w:val="0"/>
          <w:kern w:val="0"/>
          <w:sz w:val="32"/>
          <w:szCs w:val="32"/>
        </w:rPr>
        <w:t>，坚持</w:t>
      </w:r>
      <w:r w:rsidRPr="00EB34C7">
        <w:rPr>
          <w:rFonts w:ascii="Times New Roman" w:eastAsia="方正仿宋_GBK" w:hAnsi="Times New Roman" w:cs="Times New Roman" w:hint="eastAsia"/>
          <w:kern w:val="0"/>
          <w:sz w:val="32"/>
          <w:szCs w:val="32"/>
        </w:rPr>
        <w:t>问题导向，</w:t>
      </w:r>
      <w:r w:rsidRPr="00EB34C7">
        <w:rPr>
          <w:rFonts w:ascii="Times New Roman" w:eastAsia="方正仿宋_GBK" w:hAnsi="Times New Roman" w:cs="Times New Roman"/>
          <w:kern w:val="0"/>
          <w:sz w:val="32"/>
          <w:szCs w:val="32"/>
        </w:rPr>
        <w:t>及时跟进</w:t>
      </w:r>
      <w:r w:rsidRPr="00EB34C7">
        <w:rPr>
          <w:rFonts w:ascii="Times New Roman" w:eastAsia="方正仿宋_GBK" w:hAnsi="Times New Roman" w:cs="Times New Roman" w:hint="eastAsia"/>
          <w:kern w:val="0"/>
          <w:sz w:val="32"/>
          <w:szCs w:val="32"/>
        </w:rPr>
        <w:t>研究制定就业、人才、社保、劳动权益保障</w:t>
      </w:r>
      <w:r w:rsidRPr="00EB34C7">
        <w:rPr>
          <w:rFonts w:ascii="Times New Roman" w:eastAsia="方正仿宋_GBK" w:hAnsi="Times New Roman" w:cs="Times New Roman"/>
          <w:kern w:val="0"/>
          <w:sz w:val="32"/>
          <w:szCs w:val="32"/>
        </w:rPr>
        <w:t>相关政策</w:t>
      </w:r>
      <w:r w:rsidRPr="00EB34C7">
        <w:rPr>
          <w:rFonts w:ascii="Times New Roman" w:eastAsia="方正仿宋_GBK" w:hAnsi="Times New Roman" w:cs="Times New Roman" w:hint="eastAsia"/>
          <w:kern w:val="0"/>
          <w:sz w:val="32"/>
          <w:szCs w:val="32"/>
        </w:rPr>
        <w:t>法规；</w:t>
      </w:r>
      <w:r w:rsidRPr="00EB34C7">
        <w:rPr>
          <w:rFonts w:ascii="方正楷体_GBK" w:eastAsia="方正楷体_GBK" w:hAnsi="Times New Roman" w:cs="Times New Roman" w:hint="eastAsia"/>
          <w:kern w:val="0"/>
          <w:sz w:val="32"/>
          <w:szCs w:val="32"/>
        </w:rPr>
        <w:t>另一方面，</w:t>
      </w:r>
      <w:r w:rsidRPr="00EB34C7">
        <w:rPr>
          <w:rFonts w:ascii="Times New Roman" w:eastAsia="方正仿宋_GBK" w:hAnsi="Times New Roman" w:cs="Times New Roman" w:hint="eastAsia"/>
          <w:kern w:val="0"/>
          <w:sz w:val="32"/>
          <w:szCs w:val="32"/>
        </w:rPr>
        <w:t>在宣传人社服务举措时还需加强对群众的深入了解和精准定位，舆论传播新常态、新变化对人社宣传工作提出更高要求，宣传内容的</w:t>
      </w:r>
      <w:r w:rsidRPr="00EB34C7">
        <w:rPr>
          <w:rFonts w:ascii="Times New Roman" w:eastAsia="方正仿宋_GBK" w:hAnsi="Times New Roman" w:cs="Times New Roman" w:hint="eastAsia"/>
          <w:kern w:val="0"/>
          <w:sz w:val="32"/>
          <w:szCs w:val="32"/>
        </w:rPr>
        <w:t>精准度和实效性还需进一步</w:t>
      </w:r>
      <w:r w:rsidRPr="00EB34C7">
        <w:rPr>
          <w:rFonts w:ascii="Times New Roman" w:eastAsia="方正仿宋_GBK" w:hAnsi="Times New Roman" w:cs="Times New Roman" w:hint="eastAsia"/>
          <w:kern w:val="0"/>
          <w:sz w:val="32"/>
          <w:szCs w:val="32"/>
        </w:rPr>
        <w:t>提高</w:t>
      </w:r>
      <w:r w:rsidRPr="00EB34C7">
        <w:rPr>
          <w:rFonts w:ascii="Times New Roman" w:eastAsia="方正仿宋_GBK" w:hAnsi="Times New Roman" w:cs="Times New Roman" w:hint="eastAsia"/>
          <w:kern w:val="0"/>
          <w:sz w:val="32"/>
          <w:szCs w:val="32"/>
        </w:rPr>
        <w:t>，从而提高受众群体对人社政策举措的感知度。</w:t>
      </w:r>
    </w:p>
    <w:p w14:paraId="3B01BCDA" w14:textId="77777777" w:rsidR="00375B1F" w:rsidRPr="00EB34C7" w:rsidRDefault="00ED5B49">
      <w:pPr>
        <w:overflowPunct w:val="0"/>
        <w:autoSpaceDE w:val="0"/>
        <w:autoSpaceDN w:val="0"/>
        <w:adjustRightInd w:val="0"/>
        <w:snapToGrid w:val="0"/>
        <w:spacing w:line="520" w:lineRule="exact"/>
        <w:ind w:firstLineChars="200" w:firstLine="640"/>
        <w:rPr>
          <w:rFonts w:ascii="Calibri" w:eastAsia="方正黑体_GBK" w:hAnsi="Calibri" w:cs="Times New Roman"/>
          <w:kern w:val="0"/>
          <w:sz w:val="32"/>
          <w:szCs w:val="32"/>
        </w:rPr>
      </w:pPr>
      <w:r w:rsidRPr="00EB34C7">
        <w:rPr>
          <w:rFonts w:ascii="Calibri" w:eastAsia="方正黑体_GBK" w:hAnsi="Calibri" w:cs="Times New Roman"/>
          <w:kern w:val="0"/>
          <w:sz w:val="32"/>
          <w:szCs w:val="32"/>
        </w:rPr>
        <w:t>五、</w:t>
      </w:r>
      <w:r w:rsidRPr="00EB34C7">
        <w:rPr>
          <w:rFonts w:ascii="Calibri" w:eastAsia="方正黑体_GBK" w:hAnsi="Calibri" w:cs="Times New Roman" w:hint="eastAsia"/>
          <w:kern w:val="0"/>
          <w:sz w:val="32"/>
          <w:szCs w:val="32"/>
        </w:rPr>
        <w:t>有关</w:t>
      </w:r>
      <w:r w:rsidRPr="00EB34C7">
        <w:rPr>
          <w:rFonts w:ascii="Calibri" w:eastAsia="方正黑体_GBK" w:hAnsi="Calibri" w:cs="Times New Roman"/>
          <w:kern w:val="0"/>
          <w:sz w:val="32"/>
          <w:szCs w:val="32"/>
        </w:rPr>
        <w:t>建议</w:t>
      </w:r>
    </w:p>
    <w:p w14:paraId="63FCD214"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方正楷体_GBK" w:eastAsia="方正楷体_GBK" w:hAnsi="Times New Roman" w:cs="Times New Roman" w:hint="eastAsia"/>
          <w:kern w:val="0"/>
          <w:sz w:val="32"/>
          <w:szCs w:val="32"/>
        </w:rPr>
        <w:t>一方面，</w:t>
      </w:r>
      <w:r w:rsidRPr="00EB34C7">
        <w:rPr>
          <w:rFonts w:ascii="Times New Roman" w:eastAsia="方正仿宋_GBK" w:hAnsi="Times New Roman" w:cs="Times New Roman" w:hint="eastAsia"/>
          <w:kern w:val="0"/>
          <w:sz w:val="32"/>
          <w:szCs w:val="32"/>
        </w:rPr>
        <w:t>不断加强学习研究，</w:t>
      </w:r>
      <w:r w:rsidRPr="00EB34C7">
        <w:rPr>
          <w:rFonts w:ascii="Times New Roman" w:eastAsia="方正仿宋_GBK" w:hAnsi="Times New Roman" w:cs="Times New Roman" w:hint="eastAsia"/>
          <w:kern w:val="0"/>
          <w:sz w:val="32"/>
          <w:szCs w:val="32"/>
        </w:rPr>
        <w:t>提高政策研究的系统性和深度。紧扣内外环境变化和群众诉求，与时俱进服务大局，加强与兄弟城市、单位的沟通交流，为政策研究工作提供更加全面准确的信息基础；</w:t>
      </w:r>
      <w:r w:rsidRPr="00EB34C7">
        <w:rPr>
          <w:rFonts w:ascii="方正楷体_GBK" w:eastAsia="方正楷体_GBK" w:hAnsi="Times New Roman" w:cs="Times New Roman" w:hint="eastAsia"/>
          <w:kern w:val="0"/>
          <w:sz w:val="32"/>
          <w:szCs w:val="32"/>
        </w:rPr>
        <w:t>另一方面，</w:t>
      </w:r>
      <w:r w:rsidRPr="00EB34C7">
        <w:rPr>
          <w:rFonts w:ascii="Times New Roman" w:eastAsia="方正仿宋_GBK" w:hAnsi="Times New Roman" w:cs="Times New Roman" w:hint="eastAsia"/>
          <w:kern w:val="0"/>
          <w:sz w:val="32"/>
          <w:szCs w:val="32"/>
        </w:rPr>
        <w:t>加强政策解读和重要活动宣传，广泛利用多种宣传渠道，创新宣传方式手段，把政策出台背景、意义、亮点利好等讲清讲透，不断提高人社服务的宣传效果和落地效果。</w:t>
      </w:r>
    </w:p>
    <w:p w14:paraId="3CBD57F3" w14:textId="77777777" w:rsidR="00375B1F" w:rsidRPr="00EB34C7" w:rsidRDefault="00ED5B49">
      <w:pPr>
        <w:overflowPunct w:val="0"/>
        <w:autoSpaceDE w:val="0"/>
        <w:autoSpaceDN w:val="0"/>
        <w:adjustRightInd w:val="0"/>
        <w:snapToGrid w:val="0"/>
        <w:spacing w:line="520" w:lineRule="exact"/>
        <w:ind w:firstLineChars="200" w:firstLine="640"/>
        <w:jc w:val="left"/>
        <w:rPr>
          <w:rFonts w:ascii="Calibri" w:eastAsia="方正黑体_GBK" w:hAnsi="Calibri" w:cs="Times New Roman"/>
          <w:kern w:val="0"/>
          <w:sz w:val="32"/>
          <w:szCs w:val="32"/>
        </w:rPr>
      </w:pPr>
      <w:r w:rsidRPr="00EB34C7">
        <w:rPr>
          <w:rFonts w:ascii="Calibri" w:eastAsia="方正黑体_GBK" w:hAnsi="Calibri" w:cs="Times New Roman"/>
          <w:kern w:val="0"/>
          <w:sz w:val="32"/>
          <w:szCs w:val="32"/>
        </w:rPr>
        <w:t>六、评价工作开展情况及其他需说明的情况</w:t>
      </w:r>
    </w:p>
    <w:p w14:paraId="7DEDB56B"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lang w:val="zh-CN"/>
        </w:rPr>
      </w:pPr>
      <w:r w:rsidRPr="00EB34C7">
        <w:rPr>
          <w:rFonts w:ascii="Times New Roman" w:eastAsia="方正仿宋_GBK" w:hAnsi="Times New Roman" w:cs="Times New Roman" w:hint="eastAsia"/>
          <w:kern w:val="0"/>
          <w:sz w:val="32"/>
          <w:szCs w:val="32"/>
          <w:lang w:val="zh-CN"/>
        </w:rPr>
        <w:t>我单位年度评价工作井然有序，无其他需说明的情况。</w:t>
      </w:r>
    </w:p>
    <w:p w14:paraId="2B1F092E" w14:textId="77777777" w:rsidR="00375B1F" w:rsidRPr="00EB34C7" w:rsidRDefault="00375B1F">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p>
    <w:p w14:paraId="6ACDB15E" w14:textId="77777777" w:rsidR="00375B1F" w:rsidRPr="00EB34C7" w:rsidRDefault="00ED5B49">
      <w:pPr>
        <w:overflowPunct w:val="0"/>
        <w:autoSpaceDE w:val="0"/>
        <w:autoSpaceDN w:val="0"/>
        <w:adjustRightInd w:val="0"/>
        <w:snapToGrid w:val="0"/>
        <w:spacing w:line="520" w:lineRule="exact"/>
        <w:ind w:firstLineChars="200" w:firstLine="640"/>
        <w:rPr>
          <w:rFonts w:ascii="Times New Roman" w:eastAsia="方正仿宋_GBK" w:hAnsi="Times New Roman" w:cs="Times New Roman"/>
          <w:kern w:val="0"/>
          <w:sz w:val="32"/>
          <w:szCs w:val="32"/>
        </w:rPr>
      </w:pPr>
      <w:r w:rsidRPr="00EB34C7">
        <w:rPr>
          <w:rFonts w:ascii="Times New Roman" w:eastAsia="方正仿宋_GBK" w:hAnsi="Times New Roman" w:cs="Times New Roman" w:hint="eastAsia"/>
          <w:kern w:val="0"/>
          <w:sz w:val="32"/>
          <w:szCs w:val="32"/>
        </w:rPr>
        <w:t>附件：指标体系得分情况</w:t>
      </w:r>
    </w:p>
    <w:p w14:paraId="7A89F6A0" w14:textId="77777777" w:rsidR="00375B1F" w:rsidRPr="00EB34C7" w:rsidRDefault="00375B1F">
      <w:pPr>
        <w:spacing w:line="300" w:lineRule="auto"/>
        <w:ind w:firstLineChars="200" w:firstLine="640"/>
        <w:jc w:val="right"/>
        <w:rPr>
          <w:rFonts w:ascii="Times New Roman" w:eastAsia="方正仿宋_GBK" w:hAnsi="Times New Roman" w:cs="Times New Roman"/>
          <w:sz w:val="32"/>
          <w:szCs w:val="32"/>
        </w:rPr>
        <w:sectPr w:rsidR="00375B1F" w:rsidRPr="00EB34C7">
          <w:footerReference w:type="default" r:id="rId7"/>
          <w:pgSz w:w="11906" w:h="16838"/>
          <w:pgMar w:top="2098" w:right="1588" w:bottom="1701" w:left="1588" w:header="1247" w:footer="1247" w:gutter="0"/>
          <w:cols w:space="425"/>
          <w:docGrid w:linePitch="312"/>
        </w:sectPr>
      </w:pPr>
    </w:p>
    <w:p w14:paraId="2D51F6F9" w14:textId="77777777" w:rsidR="00375B1F" w:rsidRPr="00EB34C7" w:rsidRDefault="00ED5B49">
      <w:pPr>
        <w:spacing w:line="300" w:lineRule="auto"/>
        <w:rPr>
          <w:rFonts w:ascii="方正黑体_GBK" w:eastAsia="方正黑体_GBK" w:hAnsi="Times New Roman" w:cs="Times New Roman"/>
          <w:kern w:val="0"/>
          <w:sz w:val="44"/>
          <w:szCs w:val="44"/>
        </w:rPr>
      </w:pPr>
      <w:r w:rsidRPr="00EB34C7">
        <w:rPr>
          <w:rFonts w:ascii="方正黑体_GBK" w:eastAsia="方正黑体_GBK" w:hAnsi="Times New Roman" w:cs="Times New Roman" w:hint="eastAsia"/>
          <w:kern w:val="0"/>
          <w:sz w:val="32"/>
          <w:szCs w:val="32"/>
        </w:rPr>
        <w:lastRenderedPageBreak/>
        <w:t>附件</w:t>
      </w:r>
    </w:p>
    <w:p w14:paraId="32660FB1" w14:textId="77777777" w:rsidR="00375B1F" w:rsidRPr="00EB34C7" w:rsidRDefault="00ED5B49">
      <w:pPr>
        <w:spacing w:line="300" w:lineRule="auto"/>
        <w:jc w:val="center"/>
        <w:rPr>
          <w:rFonts w:ascii="方正小标宋_GBK" w:eastAsia="方正小标宋_GBK" w:hAnsi="Times New Roman" w:cs="Times New Roman"/>
          <w:kern w:val="0"/>
          <w:sz w:val="44"/>
          <w:szCs w:val="44"/>
        </w:rPr>
      </w:pPr>
      <w:r w:rsidRPr="00EB34C7">
        <w:rPr>
          <w:rFonts w:ascii="方正小标宋_GBK" w:eastAsia="方正小标宋_GBK" w:hAnsi="Times New Roman" w:cs="Times New Roman" w:hint="eastAsia"/>
          <w:kern w:val="0"/>
          <w:sz w:val="44"/>
          <w:szCs w:val="44"/>
        </w:rPr>
        <w:t>指标体系得分情况</w:t>
      </w:r>
    </w:p>
    <w:tbl>
      <w:tblPr>
        <w:tblW w:w="13534" w:type="dxa"/>
        <w:tblInd w:w="99" w:type="dxa"/>
        <w:tblLook w:val="04A0" w:firstRow="1" w:lastRow="0" w:firstColumn="1" w:lastColumn="0" w:noHBand="0" w:noVBand="1"/>
      </w:tblPr>
      <w:tblGrid>
        <w:gridCol w:w="605"/>
        <w:gridCol w:w="733"/>
        <w:gridCol w:w="1239"/>
        <w:gridCol w:w="794"/>
        <w:gridCol w:w="624"/>
        <w:gridCol w:w="5444"/>
        <w:gridCol w:w="3384"/>
        <w:gridCol w:w="711"/>
      </w:tblGrid>
      <w:tr w:rsidR="00EB34C7" w:rsidRPr="00EB34C7" w14:paraId="5C83BFD3" w14:textId="77777777">
        <w:trPr>
          <w:trHeight w:val="42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FE18576" w14:textId="77777777" w:rsidR="00375B1F" w:rsidRPr="00EB34C7" w:rsidRDefault="00ED5B49">
            <w:pPr>
              <w:widowControl/>
              <w:jc w:val="center"/>
              <w:rPr>
                <w:rFonts w:ascii="Times New Roman" w:eastAsia="宋体" w:hAnsi="Times New Roman" w:cs="Times New Roman"/>
                <w:kern w:val="0"/>
                <w:sz w:val="18"/>
                <w:szCs w:val="18"/>
              </w:rPr>
            </w:pPr>
            <w:bookmarkStart w:id="1" w:name="RANGE!A1:F37"/>
            <w:r w:rsidRPr="00EB34C7">
              <w:rPr>
                <w:rFonts w:ascii="宋体" w:eastAsia="宋体" w:hAnsi="宋体" w:cs="Times New Roman" w:hint="eastAsia"/>
                <w:kern w:val="0"/>
                <w:sz w:val="18"/>
                <w:szCs w:val="18"/>
              </w:rPr>
              <w:t>一级指标</w:t>
            </w:r>
            <w:bookmarkEnd w:id="1"/>
          </w:p>
        </w:tc>
        <w:tc>
          <w:tcPr>
            <w:tcW w:w="737" w:type="dxa"/>
            <w:tcBorders>
              <w:top w:val="single" w:sz="4" w:space="0" w:color="auto"/>
              <w:left w:val="nil"/>
              <w:bottom w:val="single" w:sz="4" w:space="0" w:color="auto"/>
              <w:right w:val="single" w:sz="4" w:space="0" w:color="auto"/>
            </w:tcBorders>
            <w:shd w:val="clear" w:color="auto" w:fill="auto"/>
            <w:vAlign w:val="center"/>
          </w:tcPr>
          <w:p w14:paraId="438E728F"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二级指标</w:t>
            </w:r>
          </w:p>
        </w:tc>
        <w:tc>
          <w:tcPr>
            <w:tcW w:w="1247" w:type="dxa"/>
            <w:tcBorders>
              <w:top w:val="single" w:sz="4" w:space="0" w:color="auto"/>
              <w:left w:val="nil"/>
              <w:bottom w:val="single" w:sz="4" w:space="0" w:color="auto"/>
              <w:right w:val="single" w:sz="4" w:space="0" w:color="auto"/>
            </w:tcBorders>
            <w:shd w:val="clear" w:color="auto" w:fill="auto"/>
            <w:vAlign w:val="center"/>
          </w:tcPr>
          <w:p w14:paraId="4F2D2C6A"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三级指标</w:t>
            </w:r>
          </w:p>
        </w:tc>
        <w:tc>
          <w:tcPr>
            <w:tcW w:w="794" w:type="dxa"/>
            <w:tcBorders>
              <w:top w:val="single" w:sz="4" w:space="0" w:color="auto"/>
              <w:left w:val="nil"/>
              <w:bottom w:val="single" w:sz="4" w:space="0" w:color="auto"/>
              <w:right w:val="single" w:sz="4" w:space="0" w:color="auto"/>
            </w:tcBorders>
            <w:shd w:val="clear" w:color="auto" w:fill="auto"/>
            <w:vAlign w:val="center"/>
          </w:tcPr>
          <w:p w14:paraId="50C3F8C7"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全年指标值</w:t>
            </w:r>
          </w:p>
        </w:tc>
        <w:tc>
          <w:tcPr>
            <w:tcW w:w="624" w:type="dxa"/>
            <w:tcBorders>
              <w:top w:val="single" w:sz="4" w:space="0" w:color="auto"/>
              <w:left w:val="nil"/>
              <w:bottom w:val="single" w:sz="4" w:space="0" w:color="auto"/>
              <w:right w:val="single" w:sz="4" w:space="0" w:color="auto"/>
            </w:tcBorders>
            <w:shd w:val="clear" w:color="auto" w:fill="auto"/>
            <w:vAlign w:val="center"/>
          </w:tcPr>
          <w:p w14:paraId="651EF325"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权重</w:t>
            </w:r>
          </w:p>
        </w:tc>
        <w:tc>
          <w:tcPr>
            <w:tcW w:w="5499" w:type="dxa"/>
            <w:tcBorders>
              <w:top w:val="single" w:sz="4" w:space="0" w:color="auto"/>
              <w:left w:val="nil"/>
              <w:bottom w:val="single" w:sz="4" w:space="0" w:color="auto"/>
              <w:right w:val="single" w:sz="4" w:space="0" w:color="auto"/>
            </w:tcBorders>
            <w:shd w:val="clear" w:color="auto" w:fill="auto"/>
            <w:vAlign w:val="center"/>
          </w:tcPr>
          <w:p w14:paraId="70781CC7"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评分标准</w:t>
            </w:r>
          </w:p>
        </w:tc>
        <w:tc>
          <w:tcPr>
            <w:tcW w:w="3402" w:type="dxa"/>
            <w:tcBorders>
              <w:top w:val="single" w:sz="4" w:space="0" w:color="auto"/>
              <w:left w:val="nil"/>
              <w:bottom w:val="single" w:sz="4" w:space="0" w:color="auto"/>
              <w:right w:val="single" w:sz="4" w:space="0" w:color="auto"/>
            </w:tcBorders>
            <w:shd w:val="clear" w:color="auto" w:fill="auto"/>
            <w:vAlign w:val="center"/>
          </w:tcPr>
          <w:p w14:paraId="625A6EE9"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完成情况</w:t>
            </w:r>
          </w:p>
        </w:tc>
        <w:tc>
          <w:tcPr>
            <w:tcW w:w="624" w:type="dxa"/>
            <w:tcBorders>
              <w:top w:val="single" w:sz="4" w:space="0" w:color="auto"/>
              <w:left w:val="nil"/>
              <w:bottom w:val="single" w:sz="4" w:space="0" w:color="auto"/>
              <w:right w:val="single" w:sz="4" w:space="0" w:color="auto"/>
            </w:tcBorders>
            <w:shd w:val="clear" w:color="auto" w:fill="auto"/>
            <w:vAlign w:val="center"/>
          </w:tcPr>
          <w:p w14:paraId="3D41C088"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自评得分</w:t>
            </w:r>
          </w:p>
        </w:tc>
      </w:tr>
      <w:tr w:rsidR="00EB34C7" w:rsidRPr="00EB34C7" w14:paraId="58BBDE2D" w14:textId="77777777">
        <w:trPr>
          <w:trHeight w:val="798"/>
        </w:trPr>
        <w:tc>
          <w:tcPr>
            <w:tcW w:w="607" w:type="dxa"/>
            <w:vMerge w:val="restart"/>
            <w:tcBorders>
              <w:top w:val="nil"/>
              <w:left w:val="single" w:sz="4" w:space="0" w:color="auto"/>
              <w:bottom w:val="single" w:sz="4" w:space="0" w:color="auto"/>
              <w:right w:val="single" w:sz="4" w:space="0" w:color="auto"/>
            </w:tcBorders>
            <w:shd w:val="clear" w:color="auto" w:fill="auto"/>
            <w:vAlign w:val="center"/>
          </w:tcPr>
          <w:p w14:paraId="65D2F6F6"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决策</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7B837BE5"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计划制定</w:t>
            </w:r>
          </w:p>
        </w:tc>
        <w:tc>
          <w:tcPr>
            <w:tcW w:w="1247" w:type="dxa"/>
            <w:tcBorders>
              <w:top w:val="nil"/>
              <w:left w:val="nil"/>
              <w:bottom w:val="single" w:sz="4" w:space="0" w:color="auto"/>
              <w:right w:val="single" w:sz="4" w:space="0" w:color="auto"/>
            </w:tcBorders>
            <w:shd w:val="clear" w:color="auto" w:fill="auto"/>
            <w:vAlign w:val="center"/>
          </w:tcPr>
          <w:p w14:paraId="5DABC30D"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决策程序的科学规范性</w:t>
            </w:r>
          </w:p>
        </w:tc>
        <w:tc>
          <w:tcPr>
            <w:tcW w:w="794" w:type="dxa"/>
            <w:tcBorders>
              <w:top w:val="nil"/>
              <w:left w:val="nil"/>
              <w:bottom w:val="single" w:sz="4" w:space="0" w:color="auto"/>
              <w:right w:val="single" w:sz="4" w:space="0" w:color="auto"/>
            </w:tcBorders>
            <w:shd w:val="clear" w:color="auto" w:fill="auto"/>
            <w:vAlign w:val="center"/>
          </w:tcPr>
          <w:p w14:paraId="2A0093AB" w14:textId="77777777" w:rsidR="00375B1F" w:rsidRPr="00EB34C7" w:rsidRDefault="00ED5B49">
            <w:pPr>
              <w:widowControl/>
              <w:jc w:val="center"/>
              <w:rPr>
                <w:rFonts w:ascii="宋体" w:eastAsia="宋体" w:hAnsi="宋体" w:cs="Times New Roman"/>
                <w:kern w:val="0"/>
                <w:sz w:val="18"/>
                <w:szCs w:val="18"/>
              </w:rPr>
            </w:pPr>
            <w:r w:rsidRPr="00EB34C7">
              <w:rPr>
                <w:rFonts w:ascii="宋体" w:eastAsia="宋体" w:hAnsi="宋体" w:cs="Times New Roman" w:hint="eastAsia"/>
                <w:kern w:val="0"/>
                <w:sz w:val="18"/>
                <w:szCs w:val="18"/>
              </w:rPr>
              <w:t>科学</w:t>
            </w:r>
          </w:p>
          <w:p w14:paraId="3068484A"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规范</w:t>
            </w:r>
          </w:p>
        </w:tc>
        <w:tc>
          <w:tcPr>
            <w:tcW w:w="624" w:type="dxa"/>
            <w:tcBorders>
              <w:top w:val="nil"/>
              <w:left w:val="nil"/>
              <w:bottom w:val="single" w:sz="4" w:space="0" w:color="auto"/>
              <w:right w:val="single" w:sz="4" w:space="0" w:color="auto"/>
            </w:tcBorders>
            <w:shd w:val="clear" w:color="auto" w:fill="auto"/>
            <w:noWrap/>
            <w:vAlign w:val="center"/>
          </w:tcPr>
          <w:p w14:paraId="36013983"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3</w:t>
            </w:r>
          </w:p>
        </w:tc>
        <w:tc>
          <w:tcPr>
            <w:tcW w:w="5499" w:type="dxa"/>
            <w:tcBorders>
              <w:top w:val="nil"/>
              <w:left w:val="nil"/>
              <w:bottom w:val="single" w:sz="4" w:space="0" w:color="auto"/>
              <w:right w:val="single" w:sz="4" w:space="0" w:color="auto"/>
            </w:tcBorders>
            <w:shd w:val="clear" w:color="auto" w:fill="auto"/>
            <w:vAlign w:val="center"/>
          </w:tcPr>
          <w:p w14:paraId="626D47DE"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宋体" w:hint="eastAsia"/>
                <w:kern w:val="0"/>
                <w:sz w:val="18"/>
                <w:szCs w:val="18"/>
              </w:rPr>
              <w:t>共</w:t>
            </w:r>
            <w:r w:rsidRPr="00EB34C7">
              <w:rPr>
                <w:rFonts w:ascii="宋体" w:eastAsia="宋体" w:hAnsi="宋体" w:cs="宋体" w:hint="eastAsia"/>
                <w:kern w:val="0"/>
                <w:sz w:val="18"/>
                <w:szCs w:val="18"/>
              </w:rPr>
              <w:t>3</w:t>
            </w:r>
            <w:r w:rsidRPr="00EB34C7">
              <w:rPr>
                <w:rFonts w:ascii="宋体" w:eastAsia="宋体" w:hAnsi="宋体" w:cs="宋体" w:hint="eastAsia"/>
                <w:kern w:val="0"/>
                <w:sz w:val="18"/>
                <w:szCs w:val="18"/>
              </w:rPr>
              <w:t>项，分别为：</w:t>
            </w:r>
            <w:r w:rsidRPr="00EB34C7">
              <w:rPr>
                <w:rFonts w:ascii="宋体" w:eastAsia="宋体" w:hAnsi="宋体" w:cs="宋体" w:hint="eastAsia"/>
                <w:kern w:val="0"/>
                <w:sz w:val="18"/>
                <w:szCs w:val="18"/>
              </w:rPr>
              <w:t>1.</w:t>
            </w:r>
            <w:r w:rsidRPr="00EB34C7">
              <w:rPr>
                <w:rFonts w:ascii="宋体" w:eastAsia="宋体" w:hAnsi="宋体" w:cs="宋体" w:hint="eastAsia"/>
                <w:kern w:val="0"/>
                <w:sz w:val="18"/>
                <w:szCs w:val="18"/>
              </w:rPr>
              <w:t>部门建立了关于重大经济活动、重大资金安排的决策制度，得</w:t>
            </w:r>
            <w:r w:rsidRPr="00EB34C7">
              <w:rPr>
                <w:rFonts w:ascii="宋体" w:eastAsia="宋体" w:hAnsi="宋体" w:cs="宋体" w:hint="eastAsia"/>
                <w:kern w:val="0"/>
                <w:sz w:val="18"/>
                <w:szCs w:val="18"/>
              </w:rPr>
              <w:t>1</w:t>
            </w:r>
            <w:r w:rsidRPr="00EB34C7">
              <w:rPr>
                <w:rFonts w:ascii="宋体" w:eastAsia="宋体" w:hAnsi="宋体" w:cs="宋体" w:hint="eastAsia"/>
                <w:kern w:val="0"/>
                <w:sz w:val="18"/>
                <w:szCs w:val="18"/>
              </w:rPr>
              <w:t>分，未建立不得分；</w:t>
            </w:r>
            <w:r w:rsidRPr="00EB34C7">
              <w:rPr>
                <w:rFonts w:ascii="宋体" w:eastAsia="宋体" w:hAnsi="宋体" w:cs="宋体" w:hint="eastAsia"/>
                <w:kern w:val="0"/>
                <w:sz w:val="18"/>
                <w:szCs w:val="18"/>
              </w:rPr>
              <w:t>2.</w:t>
            </w:r>
            <w:r w:rsidRPr="00EB34C7">
              <w:rPr>
                <w:rFonts w:ascii="宋体" w:eastAsia="宋体" w:hAnsi="宋体" w:cs="宋体" w:hint="eastAsia"/>
                <w:kern w:val="0"/>
                <w:sz w:val="18"/>
                <w:szCs w:val="18"/>
              </w:rPr>
              <w:t>决策制度科学可行，得</w:t>
            </w:r>
            <w:r w:rsidRPr="00EB34C7">
              <w:rPr>
                <w:rFonts w:ascii="宋体" w:eastAsia="宋体" w:hAnsi="宋体" w:cs="宋体" w:hint="eastAsia"/>
                <w:kern w:val="0"/>
                <w:sz w:val="18"/>
                <w:szCs w:val="18"/>
              </w:rPr>
              <w:t>1</w:t>
            </w:r>
            <w:r w:rsidRPr="00EB34C7">
              <w:rPr>
                <w:rFonts w:ascii="宋体" w:eastAsia="宋体" w:hAnsi="宋体" w:cs="宋体" w:hint="eastAsia"/>
                <w:kern w:val="0"/>
                <w:sz w:val="18"/>
                <w:szCs w:val="18"/>
              </w:rPr>
              <w:t>分，不可行不得分；</w:t>
            </w:r>
            <w:r w:rsidRPr="00EB34C7">
              <w:rPr>
                <w:rFonts w:ascii="宋体" w:eastAsia="宋体" w:hAnsi="宋体" w:cs="宋体" w:hint="eastAsia"/>
                <w:kern w:val="0"/>
                <w:sz w:val="18"/>
                <w:szCs w:val="18"/>
              </w:rPr>
              <w:t>3.</w:t>
            </w:r>
            <w:r w:rsidRPr="00EB34C7">
              <w:rPr>
                <w:rFonts w:ascii="宋体" w:eastAsia="宋体" w:hAnsi="宋体" w:cs="宋体" w:hint="eastAsia"/>
                <w:kern w:val="0"/>
                <w:sz w:val="18"/>
                <w:szCs w:val="18"/>
              </w:rPr>
              <w:t>上述决策流程设计规范合理，得</w:t>
            </w:r>
            <w:r w:rsidRPr="00EB34C7">
              <w:rPr>
                <w:rFonts w:ascii="宋体" w:eastAsia="宋体" w:hAnsi="宋体" w:cs="宋体" w:hint="eastAsia"/>
                <w:kern w:val="0"/>
                <w:sz w:val="18"/>
                <w:szCs w:val="18"/>
              </w:rPr>
              <w:t>1</w:t>
            </w:r>
            <w:r w:rsidRPr="00EB34C7">
              <w:rPr>
                <w:rFonts w:ascii="宋体" w:eastAsia="宋体" w:hAnsi="宋体" w:cs="宋体" w:hint="eastAsia"/>
                <w:kern w:val="0"/>
                <w:sz w:val="18"/>
                <w:szCs w:val="18"/>
              </w:rPr>
              <w:t>分，不合理不得分。</w:t>
            </w:r>
          </w:p>
        </w:tc>
        <w:tc>
          <w:tcPr>
            <w:tcW w:w="3402" w:type="dxa"/>
            <w:tcBorders>
              <w:top w:val="nil"/>
              <w:left w:val="nil"/>
              <w:bottom w:val="single" w:sz="4" w:space="0" w:color="auto"/>
              <w:right w:val="single" w:sz="4" w:space="0" w:color="auto"/>
            </w:tcBorders>
            <w:shd w:val="clear" w:color="auto" w:fill="auto"/>
            <w:vAlign w:val="center"/>
          </w:tcPr>
          <w:p w14:paraId="012D5BD9"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部门建立了关于重大经济活动、重大资金安排的决策制度；</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决策制度科学可行；</w:t>
            </w:r>
            <w:r w:rsidRPr="00EB34C7">
              <w:rPr>
                <w:rFonts w:ascii="Times New Roman" w:eastAsia="宋体" w:hAnsi="Times New Roman" w:cs="Times New Roman"/>
                <w:kern w:val="0"/>
                <w:sz w:val="18"/>
                <w:szCs w:val="18"/>
              </w:rPr>
              <w:t>3.</w:t>
            </w:r>
            <w:r w:rsidRPr="00EB34C7">
              <w:rPr>
                <w:rFonts w:ascii="宋体" w:eastAsia="宋体" w:hAnsi="宋体" w:cs="Times New Roman" w:hint="eastAsia"/>
                <w:kern w:val="0"/>
                <w:sz w:val="18"/>
                <w:szCs w:val="18"/>
              </w:rPr>
              <w:t>上述决策流程设计规范合理</w:t>
            </w:r>
          </w:p>
        </w:tc>
        <w:tc>
          <w:tcPr>
            <w:tcW w:w="624" w:type="dxa"/>
            <w:tcBorders>
              <w:top w:val="nil"/>
              <w:left w:val="nil"/>
              <w:bottom w:val="single" w:sz="4" w:space="0" w:color="auto"/>
              <w:right w:val="single" w:sz="4" w:space="0" w:color="auto"/>
            </w:tcBorders>
            <w:shd w:val="clear" w:color="auto" w:fill="auto"/>
            <w:vAlign w:val="center"/>
          </w:tcPr>
          <w:p w14:paraId="2CDA51D3"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3</w:t>
            </w:r>
          </w:p>
        </w:tc>
      </w:tr>
      <w:tr w:rsidR="00EB34C7" w:rsidRPr="00EB34C7" w14:paraId="110F3901" w14:textId="77777777">
        <w:trPr>
          <w:trHeight w:val="1020"/>
        </w:trPr>
        <w:tc>
          <w:tcPr>
            <w:tcW w:w="607" w:type="dxa"/>
            <w:vMerge/>
            <w:tcBorders>
              <w:top w:val="nil"/>
              <w:left w:val="single" w:sz="4" w:space="0" w:color="auto"/>
              <w:bottom w:val="single" w:sz="4" w:space="0" w:color="auto"/>
              <w:right w:val="single" w:sz="4" w:space="0" w:color="auto"/>
            </w:tcBorders>
            <w:vAlign w:val="center"/>
          </w:tcPr>
          <w:p w14:paraId="02DDA03F"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10A507F0" w14:textId="77777777" w:rsidR="00375B1F" w:rsidRPr="00EB34C7" w:rsidRDefault="00375B1F">
            <w:pPr>
              <w:widowControl/>
              <w:jc w:val="left"/>
              <w:rPr>
                <w:rFonts w:ascii="Times New Roman" w:eastAsia="宋体" w:hAnsi="Times New Roman" w:cs="Times New Roman"/>
                <w:kern w:val="0"/>
                <w:sz w:val="18"/>
                <w:szCs w:val="18"/>
              </w:rPr>
            </w:pPr>
          </w:p>
        </w:tc>
        <w:tc>
          <w:tcPr>
            <w:tcW w:w="1247" w:type="dxa"/>
            <w:tcBorders>
              <w:top w:val="nil"/>
              <w:left w:val="nil"/>
              <w:bottom w:val="single" w:sz="4" w:space="0" w:color="auto"/>
              <w:right w:val="single" w:sz="4" w:space="0" w:color="auto"/>
            </w:tcBorders>
            <w:shd w:val="clear" w:color="auto" w:fill="auto"/>
            <w:vAlign w:val="center"/>
          </w:tcPr>
          <w:p w14:paraId="64037C93"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中长期规划制定明确性</w:t>
            </w:r>
          </w:p>
        </w:tc>
        <w:tc>
          <w:tcPr>
            <w:tcW w:w="794" w:type="dxa"/>
            <w:tcBorders>
              <w:top w:val="nil"/>
              <w:left w:val="nil"/>
              <w:bottom w:val="single" w:sz="4" w:space="0" w:color="auto"/>
              <w:right w:val="single" w:sz="4" w:space="0" w:color="auto"/>
            </w:tcBorders>
            <w:shd w:val="clear" w:color="auto" w:fill="auto"/>
            <w:vAlign w:val="center"/>
          </w:tcPr>
          <w:p w14:paraId="71870891"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明确</w:t>
            </w:r>
          </w:p>
        </w:tc>
        <w:tc>
          <w:tcPr>
            <w:tcW w:w="624" w:type="dxa"/>
            <w:tcBorders>
              <w:top w:val="nil"/>
              <w:left w:val="nil"/>
              <w:bottom w:val="single" w:sz="4" w:space="0" w:color="auto"/>
              <w:right w:val="single" w:sz="4" w:space="0" w:color="auto"/>
            </w:tcBorders>
            <w:shd w:val="clear" w:color="auto" w:fill="auto"/>
            <w:noWrap/>
            <w:vAlign w:val="center"/>
          </w:tcPr>
          <w:p w14:paraId="554F29E4"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1FEA83B2"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制定有中长期发展目标，且部门中长期发展目标指向明确，符合部门未来工作的重点开展方向，具体内容明确且具有指导性，得</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分；制定有中长期发展目标，但明确性不足，得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分；没有制定部门中长期发展目标或目标指向不明确，得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nil"/>
              <w:left w:val="nil"/>
              <w:bottom w:val="single" w:sz="4" w:space="0" w:color="auto"/>
              <w:right w:val="single" w:sz="4" w:space="0" w:color="auto"/>
            </w:tcBorders>
            <w:shd w:val="clear" w:color="auto" w:fill="auto"/>
            <w:vAlign w:val="center"/>
          </w:tcPr>
          <w:p w14:paraId="329323CF"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有中长期发展目标，且部门中长期发展目标指向明确，符合部门未来工作的重点开展方向，具体内容明确且具有指导性。</w:t>
            </w:r>
          </w:p>
        </w:tc>
        <w:tc>
          <w:tcPr>
            <w:tcW w:w="624" w:type="dxa"/>
            <w:tcBorders>
              <w:top w:val="nil"/>
              <w:left w:val="nil"/>
              <w:bottom w:val="single" w:sz="4" w:space="0" w:color="auto"/>
              <w:right w:val="single" w:sz="4" w:space="0" w:color="auto"/>
            </w:tcBorders>
            <w:shd w:val="clear" w:color="auto" w:fill="auto"/>
            <w:vAlign w:val="center"/>
          </w:tcPr>
          <w:p w14:paraId="3EB994F4"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3BDF570D"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18040C9C"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061F7F34"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目标设定</w:t>
            </w:r>
          </w:p>
        </w:tc>
        <w:tc>
          <w:tcPr>
            <w:tcW w:w="1247" w:type="dxa"/>
            <w:tcBorders>
              <w:top w:val="nil"/>
              <w:left w:val="nil"/>
              <w:bottom w:val="single" w:sz="4" w:space="0" w:color="auto"/>
              <w:right w:val="single" w:sz="4" w:space="0" w:color="auto"/>
            </w:tcBorders>
            <w:shd w:val="clear" w:color="auto" w:fill="auto"/>
            <w:vAlign w:val="center"/>
          </w:tcPr>
          <w:p w14:paraId="52526473"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中长期目标与部门职能的匹配性</w:t>
            </w:r>
          </w:p>
        </w:tc>
        <w:tc>
          <w:tcPr>
            <w:tcW w:w="794" w:type="dxa"/>
            <w:tcBorders>
              <w:top w:val="nil"/>
              <w:left w:val="nil"/>
              <w:bottom w:val="single" w:sz="4" w:space="0" w:color="auto"/>
              <w:right w:val="single" w:sz="4" w:space="0" w:color="auto"/>
            </w:tcBorders>
            <w:shd w:val="clear" w:color="auto" w:fill="auto"/>
            <w:vAlign w:val="center"/>
          </w:tcPr>
          <w:p w14:paraId="50BF8649"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匹配</w:t>
            </w:r>
          </w:p>
        </w:tc>
        <w:tc>
          <w:tcPr>
            <w:tcW w:w="624" w:type="dxa"/>
            <w:tcBorders>
              <w:top w:val="nil"/>
              <w:left w:val="nil"/>
              <w:bottom w:val="single" w:sz="4" w:space="0" w:color="auto"/>
              <w:right w:val="single" w:sz="4" w:space="0" w:color="auto"/>
            </w:tcBorders>
            <w:shd w:val="clear" w:color="auto" w:fill="auto"/>
            <w:noWrap/>
            <w:vAlign w:val="center"/>
          </w:tcPr>
          <w:p w14:paraId="15014C0B"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2C9D80B9"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中长期目标与部门职能相匹配，得</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分；匹配性不足，得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分；不匹配，得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nil"/>
              <w:left w:val="nil"/>
              <w:bottom w:val="single" w:sz="4" w:space="0" w:color="auto"/>
              <w:right w:val="single" w:sz="4" w:space="0" w:color="auto"/>
            </w:tcBorders>
            <w:shd w:val="clear" w:color="auto" w:fill="auto"/>
            <w:vAlign w:val="center"/>
          </w:tcPr>
          <w:p w14:paraId="0D5A0AEC"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中长期目标与部门职能相匹配。</w:t>
            </w:r>
          </w:p>
        </w:tc>
        <w:tc>
          <w:tcPr>
            <w:tcW w:w="624" w:type="dxa"/>
            <w:tcBorders>
              <w:top w:val="nil"/>
              <w:left w:val="nil"/>
              <w:bottom w:val="single" w:sz="4" w:space="0" w:color="auto"/>
              <w:right w:val="single" w:sz="4" w:space="0" w:color="auto"/>
            </w:tcBorders>
            <w:shd w:val="clear" w:color="auto" w:fill="auto"/>
            <w:vAlign w:val="center"/>
          </w:tcPr>
          <w:p w14:paraId="54052243"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7EF163BF" w14:textId="77777777">
        <w:trPr>
          <w:trHeight w:val="648"/>
        </w:trPr>
        <w:tc>
          <w:tcPr>
            <w:tcW w:w="607" w:type="dxa"/>
            <w:vMerge/>
            <w:tcBorders>
              <w:top w:val="nil"/>
              <w:left w:val="single" w:sz="4" w:space="0" w:color="auto"/>
              <w:bottom w:val="single" w:sz="4" w:space="0" w:color="auto"/>
              <w:right w:val="single" w:sz="4" w:space="0" w:color="auto"/>
            </w:tcBorders>
            <w:vAlign w:val="center"/>
          </w:tcPr>
          <w:p w14:paraId="0F87D51B"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4692C65E" w14:textId="77777777" w:rsidR="00375B1F" w:rsidRPr="00EB34C7" w:rsidRDefault="00375B1F">
            <w:pPr>
              <w:widowControl/>
              <w:jc w:val="left"/>
              <w:rPr>
                <w:rFonts w:ascii="Times New Roman" w:eastAsia="宋体" w:hAnsi="Times New Roman" w:cs="Times New Roman"/>
                <w:kern w:val="0"/>
                <w:sz w:val="18"/>
                <w:szCs w:val="18"/>
              </w:rPr>
            </w:pPr>
          </w:p>
        </w:tc>
        <w:tc>
          <w:tcPr>
            <w:tcW w:w="1247" w:type="dxa"/>
            <w:tcBorders>
              <w:top w:val="nil"/>
              <w:left w:val="nil"/>
              <w:bottom w:val="single" w:sz="4" w:space="0" w:color="auto"/>
              <w:right w:val="single" w:sz="4" w:space="0" w:color="auto"/>
            </w:tcBorders>
            <w:shd w:val="clear" w:color="auto" w:fill="auto"/>
            <w:vAlign w:val="center"/>
          </w:tcPr>
          <w:p w14:paraId="1F516F58"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年度工作目标明确性</w:t>
            </w:r>
          </w:p>
        </w:tc>
        <w:tc>
          <w:tcPr>
            <w:tcW w:w="794" w:type="dxa"/>
            <w:tcBorders>
              <w:top w:val="nil"/>
              <w:left w:val="nil"/>
              <w:bottom w:val="single" w:sz="4" w:space="0" w:color="auto"/>
              <w:right w:val="single" w:sz="4" w:space="0" w:color="auto"/>
            </w:tcBorders>
            <w:shd w:val="clear" w:color="auto" w:fill="auto"/>
            <w:vAlign w:val="center"/>
          </w:tcPr>
          <w:p w14:paraId="40503987"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明确</w:t>
            </w:r>
          </w:p>
        </w:tc>
        <w:tc>
          <w:tcPr>
            <w:tcW w:w="624" w:type="dxa"/>
            <w:tcBorders>
              <w:top w:val="nil"/>
              <w:left w:val="nil"/>
              <w:bottom w:val="single" w:sz="4" w:space="0" w:color="auto"/>
              <w:right w:val="single" w:sz="4" w:space="0" w:color="auto"/>
            </w:tcBorders>
            <w:shd w:val="clear" w:color="auto" w:fill="auto"/>
            <w:noWrap/>
            <w:vAlign w:val="center"/>
          </w:tcPr>
          <w:p w14:paraId="3FBD9A0C"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26CAE71B"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部门年度工作目标明确，符合中长期目标得</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分；不明确或不符合，得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nil"/>
              <w:left w:val="nil"/>
              <w:bottom w:val="single" w:sz="4" w:space="0" w:color="auto"/>
              <w:right w:val="single" w:sz="4" w:space="0" w:color="auto"/>
            </w:tcBorders>
            <w:shd w:val="clear" w:color="auto" w:fill="auto"/>
            <w:vAlign w:val="center"/>
          </w:tcPr>
          <w:p w14:paraId="1DDA2FFB"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部门年度工作目标明确，符合中长期目标。</w:t>
            </w:r>
          </w:p>
        </w:tc>
        <w:tc>
          <w:tcPr>
            <w:tcW w:w="624" w:type="dxa"/>
            <w:tcBorders>
              <w:top w:val="nil"/>
              <w:left w:val="nil"/>
              <w:bottom w:val="single" w:sz="4" w:space="0" w:color="auto"/>
              <w:right w:val="single" w:sz="4" w:space="0" w:color="auto"/>
            </w:tcBorders>
            <w:shd w:val="clear" w:color="auto" w:fill="auto"/>
            <w:vAlign w:val="center"/>
          </w:tcPr>
          <w:p w14:paraId="6B02A5DE"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4D181EFD"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11AA61B8"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22267AC3" w14:textId="77777777" w:rsidR="00375B1F" w:rsidRPr="00EB34C7" w:rsidRDefault="00375B1F">
            <w:pPr>
              <w:widowControl/>
              <w:jc w:val="left"/>
              <w:rPr>
                <w:rFonts w:ascii="Times New Roman" w:eastAsia="宋体" w:hAnsi="Times New Roman" w:cs="Times New Roman"/>
                <w:kern w:val="0"/>
                <w:sz w:val="18"/>
                <w:szCs w:val="18"/>
              </w:rPr>
            </w:pPr>
          </w:p>
        </w:tc>
        <w:tc>
          <w:tcPr>
            <w:tcW w:w="1247" w:type="dxa"/>
            <w:tcBorders>
              <w:top w:val="nil"/>
              <w:left w:val="nil"/>
              <w:bottom w:val="single" w:sz="4" w:space="0" w:color="auto"/>
              <w:right w:val="single" w:sz="4" w:space="0" w:color="auto"/>
            </w:tcBorders>
            <w:shd w:val="clear" w:color="auto" w:fill="auto"/>
            <w:vAlign w:val="center"/>
          </w:tcPr>
          <w:p w14:paraId="13BDD5DC"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年度工作目标科学合理性</w:t>
            </w:r>
          </w:p>
        </w:tc>
        <w:tc>
          <w:tcPr>
            <w:tcW w:w="794" w:type="dxa"/>
            <w:tcBorders>
              <w:top w:val="nil"/>
              <w:left w:val="nil"/>
              <w:bottom w:val="single" w:sz="4" w:space="0" w:color="auto"/>
              <w:right w:val="single" w:sz="4" w:space="0" w:color="auto"/>
            </w:tcBorders>
            <w:shd w:val="clear" w:color="auto" w:fill="auto"/>
            <w:vAlign w:val="center"/>
          </w:tcPr>
          <w:p w14:paraId="65305C91" w14:textId="77777777" w:rsidR="00375B1F" w:rsidRPr="00EB34C7" w:rsidRDefault="00ED5B49">
            <w:pPr>
              <w:widowControl/>
              <w:jc w:val="center"/>
              <w:rPr>
                <w:rFonts w:ascii="宋体" w:eastAsia="宋体" w:hAnsi="宋体" w:cs="Times New Roman"/>
                <w:kern w:val="0"/>
                <w:sz w:val="18"/>
                <w:szCs w:val="18"/>
              </w:rPr>
            </w:pPr>
            <w:r w:rsidRPr="00EB34C7">
              <w:rPr>
                <w:rFonts w:ascii="宋体" w:eastAsia="宋体" w:hAnsi="宋体" w:cs="Times New Roman" w:hint="eastAsia"/>
                <w:kern w:val="0"/>
                <w:sz w:val="18"/>
                <w:szCs w:val="18"/>
              </w:rPr>
              <w:t>科学</w:t>
            </w:r>
          </w:p>
          <w:p w14:paraId="56F45D1C"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合理</w:t>
            </w:r>
          </w:p>
        </w:tc>
        <w:tc>
          <w:tcPr>
            <w:tcW w:w="624" w:type="dxa"/>
            <w:tcBorders>
              <w:top w:val="nil"/>
              <w:left w:val="nil"/>
              <w:bottom w:val="single" w:sz="4" w:space="0" w:color="auto"/>
              <w:right w:val="single" w:sz="4" w:space="0" w:color="auto"/>
            </w:tcBorders>
            <w:shd w:val="clear" w:color="auto" w:fill="auto"/>
            <w:noWrap/>
            <w:vAlign w:val="center"/>
          </w:tcPr>
          <w:p w14:paraId="47CB85F4"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16329DA3"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共</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项：</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年度工作目标可衡量，得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分；不可衡量，得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年度工作目标可实现，得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分；不可实现，得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nil"/>
              <w:left w:val="nil"/>
              <w:bottom w:val="single" w:sz="4" w:space="0" w:color="auto"/>
              <w:right w:val="single" w:sz="4" w:space="0" w:color="auto"/>
            </w:tcBorders>
            <w:shd w:val="clear" w:color="auto" w:fill="auto"/>
            <w:vAlign w:val="center"/>
          </w:tcPr>
          <w:p w14:paraId="07F1C9CF"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年度工作目标可衡量，可实现。</w:t>
            </w:r>
          </w:p>
        </w:tc>
        <w:tc>
          <w:tcPr>
            <w:tcW w:w="624" w:type="dxa"/>
            <w:tcBorders>
              <w:top w:val="nil"/>
              <w:left w:val="nil"/>
              <w:bottom w:val="single" w:sz="4" w:space="0" w:color="auto"/>
              <w:right w:val="single" w:sz="4" w:space="0" w:color="auto"/>
            </w:tcBorders>
            <w:shd w:val="clear" w:color="auto" w:fill="auto"/>
            <w:vAlign w:val="center"/>
          </w:tcPr>
          <w:p w14:paraId="7A6E9A8F"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0DB6DD2C"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34081566"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68F2353E"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w:t>
            </w:r>
          </w:p>
        </w:tc>
        <w:tc>
          <w:tcPr>
            <w:tcW w:w="1247" w:type="dxa"/>
            <w:tcBorders>
              <w:top w:val="nil"/>
              <w:left w:val="nil"/>
              <w:bottom w:val="single" w:sz="4" w:space="0" w:color="auto"/>
              <w:right w:val="single" w:sz="4" w:space="0" w:color="auto"/>
            </w:tcBorders>
            <w:shd w:val="clear" w:color="auto" w:fill="auto"/>
            <w:vAlign w:val="center"/>
          </w:tcPr>
          <w:p w14:paraId="3FB69486"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预算编制规范性</w:t>
            </w:r>
          </w:p>
        </w:tc>
        <w:tc>
          <w:tcPr>
            <w:tcW w:w="794" w:type="dxa"/>
            <w:tcBorders>
              <w:top w:val="nil"/>
              <w:left w:val="nil"/>
              <w:bottom w:val="single" w:sz="4" w:space="0" w:color="auto"/>
              <w:right w:val="single" w:sz="4" w:space="0" w:color="auto"/>
            </w:tcBorders>
            <w:shd w:val="clear" w:color="auto" w:fill="auto"/>
            <w:vAlign w:val="center"/>
          </w:tcPr>
          <w:p w14:paraId="79F9E858"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规范</w:t>
            </w:r>
          </w:p>
        </w:tc>
        <w:tc>
          <w:tcPr>
            <w:tcW w:w="624" w:type="dxa"/>
            <w:tcBorders>
              <w:top w:val="nil"/>
              <w:left w:val="nil"/>
              <w:bottom w:val="single" w:sz="4" w:space="0" w:color="auto"/>
              <w:right w:val="single" w:sz="4" w:space="0" w:color="auto"/>
            </w:tcBorders>
            <w:shd w:val="clear" w:color="auto" w:fill="auto"/>
            <w:noWrap/>
            <w:vAlign w:val="center"/>
          </w:tcPr>
          <w:p w14:paraId="5292D9B2"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71B2FDAA"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预算编制流程是否科学规范，遵循两上两下机制，经局办公会审议得</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分；未执行编制流程，不得分。</w:t>
            </w:r>
          </w:p>
        </w:tc>
        <w:tc>
          <w:tcPr>
            <w:tcW w:w="3402" w:type="dxa"/>
            <w:tcBorders>
              <w:top w:val="nil"/>
              <w:left w:val="nil"/>
              <w:bottom w:val="single" w:sz="4" w:space="0" w:color="auto"/>
              <w:right w:val="single" w:sz="4" w:space="0" w:color="auto"/>
            </w:tcBorders>
            <w:shd w:val="clear" w:color="auto" w:fill="auto"/>
            <w:vAlign w:val="center"/>
          </w:tcPr>
          <w:p w14:paraId="7C2A8496"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预算编制流程科学规范，遵循两上两下机制，经局办公会审议。</w:t>
            </w:r>
          </w:p>
        </w:tc>
        <w:tc>
          <w:tcPr>
            <w:tcW w:w="624" w:type="dxa"/>
            <w:tcBorders>
              <w:top w:val="nil"/>
              <w:left w:val="nil"/>
              <w:bottom w:val="single" w:sz="4" w:space="0" w:color="auto"/>
              <w:right w:val="single" w:sz="4" w:space="0" w:color="auto"/>
            </w:tcBorders>
            <w:shd w:val="clear" w:color="auto" w:fill="auto"/>
            <w:vAlign w:val="center"/>
          </w:tcPr>
          <w:p w14:paraId="19F9703B"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63ED9E4E"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233676DD"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0E329833" w14:textId="77777777" w:rsidR="00375B1F" w:rsidRPr="00EB34C7" w:rsidRDefault="00375B1F">
            <w:pPr>
              <w:widowControl/>
              <w:jc w:val="left"/>
              <w:rPr>
                <w:rFonts w:ascii="Times New Roman" w:eastAsia="宋体" w:hAnsi="Times New Roman" w:cs="Times New Roman"/>
                <w:kern w:val="0"/>
                <w:sz w:val="18"/>
                <w:szCs w:val="18"/>
              </w:rPr>
            </w:pPr>
          </w:p>
        </w:tc>
        <w:tc>
          <w:tcPr>
            <w:tcW w:w="1247" w:type="dxa"/>
            <w:tcBorders>
              <w:top w:val="nil"/>
              <w:left w:val="nil"/>
              <w:bottom w:val="single" w:sz="4" w:space="0" w:color="auto"/>
              <w:right w:val="single" w:sz="4" w:space="0" w:color="auto"/>
            </w:tcBorders>
            <w:shd w:val="clear" w:color="auto" w:fill="auto"/>
            <w:vAlign w:val="center"/>
          </w:tcPr>
          <w:p w14:paraId="179A3645"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预算编制科学性</w:t>
            </w:r>
          </w:p>
        </w:tc>
        <w:tc>
          <w:tcPr>
            <w:tcW w:w="794" w:type="dxa"/>
            <w:tcBorders>
              <w:top w:val="nil"/>
              <w:left w:val="nil"/>
              <w:bottom w:val="single" w:sz="4" w:space="0" w:color="auto"/>
              <w:right w:val="single" w:sz="4" w:space="0" w:color="auto"/>
            </w:tcBorders>
            <w:shd w:val="clear" w:color="auto" w:fill="auto"/>
            <w:vAlign w:val="center"/>
          </w:tcPr>
          <w:p w14:paraId="0DDCF05A"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科学</w:t>
            </w:r>
          </w:p>
        </w:tc>
        <w:tc>
          <w:tcPr>
            <w:tcW w:w="624" w:type="dxa"/>
            <w:tcBorders>
              <w:top w:val="nil"/>
              <w:left w:val="nil"/>
              <w:bottom w:val="single" w:sz="4" w:space="0" w:color="auto"/>
              <w:right w:val="single" w:sz="4" w:space="0" w:color="auto"/>
            </w:tcBorders>
            <w:shd w:val="clear" w:color="auto" w:fill="auto"/>
            <w:noWrap/>
            <w:vAlign w:val="center"/>
          </w:tcPr>
          <w:p w14:paraId="0C52A7C1"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nil"/>
              <w:left w:val="nil"/>
              <w:bottom w:val="single" w:sz="4" w:space="0" w:color="auto"/>
              <w:right w:val="single" w:sz="4" w:space="0" w:color="auto"/>
            </w:tcBorders>
            <w:shd w:val="clear" w:color="auto" w:fill="auto"/>
            <w:vAlign w:val="center"/>
          </w:tcPr>
          <w:p w14:paraId="2E6C62AA"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共</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项：</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重点项目资金编制经过科学论证程序，经财政系统审批通过得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分；未通过得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预算额度测算依据充分清晰，得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分；不充分或不清晰，得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nil"/>
              <w:left w:val="nil"/>
              <w:bottom w:val="single" w:sz="4" w:space="0" w:color="auto"/>
              <w:right w:val="single" w:sz="4" w:space="0" w:color="auto"/>
            </w:tcBorders>
            <w:shd w:val="clear" w:color="auto" w:fill="auto"/>
            <w:vAlign w:val="center"/>
          </w:tcPr>
          <w:p w14:paraId="76A7E60A"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重点项目资金编制经过科学论证程序，经财政系统审批通过。预算额度测算依据充分清晰。</w:t>
            </w:r>
          </w:p>
        </w:tc>
        <w:tc>
          <w:tcPr>
            <w:tcW w:w="624" w:type="dxa"/>
            <w:tcBorders>
              <w:top w:val="nil"/>
              <w:left w:val="nil"/>
              <w:bottom w:val="single" w:sz="4" w:space="0" w:color="auto"/>
              <w:right w:val="single" w:sz="4" w:space="0" w:color="auto"/>
            </w:tcBorders>
            <w:shd w:val="clear" w:color="auto" w:fill="auto"/>
            <w:vAlign w:val="center"/>
          </w:tcPr>
          <w:p w14:paraId="41333E16"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5294CAF7"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13BFE3D0" w14:textId="77777777" w:rsidR="00375B1F" w:rsidRPr="00EB34C7" w:rsidRDefault="00375B1F">
            <w:pPr>
              <w:widowControl/>
              <w:jc w:val="left"/>
              <w:rPr>
                <w:rFonts w:ascii="Times New Roman" w:eastAsia="宋体" w:hAnsi="Times New Roman" w:cs="Times New Roman"/>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708D20D1" w14:textId="77777777" w:rsidR="00375B1F" w:rsidRPr="00EB34C7" w:rsidRDefault="00375B1F">
            <w:pPr>
              <w:widowControl/>
              <w:jc w:val="left"/>
              <w:rPr>
                <w:rFonts w:ascii="Times New Roman" w:eastAsia="宋体" w:hAnsi="Times New Roman" w:cs="Times New Roman"/>
                <w:kern w:val="0"/>
                <w:sz w:val="18"/>
                <w:szCs w:val="18"/>
              </w:rPr>
            </w:pPr>
          </w:p>
        </w:tc>
        <w:tc>
          <w:tcPr>
            <w:tcW w:w="1247" w:type="dxa"/>
            <w:tcBorders>
              <w:top w:val="single" w:sz="4" w:space="0" w:color="auto"/>
              <w:left w:val="nil"/>
              <w:bottom w:val="single" w:sz="4" w:space="0" w:color="auto"/>
              <w:right w:val="single" w:sz="4" w:space="0" w:color="auto"/>
            </w:tcBorders>
            <w:shd w:val="clear" w:color="auto" w:fill="auto"/>
            <w:vAlign w:val="center"/>
          </w:tcPr>
          <w:p w14:paraId="6A630C9E"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预算编制匹配性</w:t>
            </w:r>
          </w:p>
        </w:tc>
        <w:tc>
          <w:tcPr>
            <w:tcW w:w="794" w:type="dxa"/>
            <w:tcBorders>
              <w:top w:val="single" w:sz="4" w:space="0" w:color="auto"/>
              <w:left w:val="nil"/>
              <w:bottom w:val="single" w:sz="4" w:space="0" w:color="auto"/>
              <w:right w:val="single" w:sz="4" w:space="0" w:color="auto"/>
            </w:tcBorders>
            <w:shd w:val="clear" w:color="auto" w:fill="auto"/>
            <w:vAlign w:val="center"/>
          </w:tcPr>
          <w:p w14:paraId="647A9B24"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匹配</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5088971C"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c>
          <w:tcPr>
            <w:tcW w:w="5499" w:type="dxa"/>
            <w:tcBorders>
              <w:top w:val="single" w:sz="4" w:space="0" w:color="auto"/>
              <w:left w:val="nil"/>
              <w:bottom w:val="single" w:sz="4" w:space="0" w:color="auto"/>
              <w:right w:val="single" w:sz="4" w:space="0" w:color="auto"/>
            </w:tcBorders>
            <w:shd w:val="clear" w:color="auto" w:fill="auto"/>
            <w:vAlign w:val="center"/>
          </w:tcPr>
          <w:p w14:paraId="13065717"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共</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项：</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预算内容与部门职责匹配，得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分；不匹配，得</w:t>
            </w:r>
            <w:r w:rsidRPr="00EB34C7">
              <w:rPr>
                <w:rFonts w:ascii="Times New Roman" w:eastAsia="宋体" w:hAnsi="Times New Roman" w:cs="Times New Roman"/>
                <w:kern w:val="0"/>
                <w:sz w:val="18"/>
                <w:szCs w:val="18"/>
              </w:rPr>
              <w:t xml:space="preserve"> 0 </w:t>
            </w:r>
            <w:r w:rsidRPr="00EB34C7">
              <w:rPr>
                <w:rFonts w:ascii="宋体" w:eastAsia="宋体" w:hAnsi="宋体" w:cs="Times New Roman" w:hint="eastAsia"/>
                <w:kern w:val="0"/>
                <w:sz w:val="18"/>
                <w:szCs w:val="18"/>
              </w:rPr>
              <w:t>分。</w:t>
            </w:r>
            <w:r w:rsidRPr="00EB34C7">
              <w:rPr>
                <w:rFonts w:ascii="Times New Roman" w:eastAsia="宋体" w:hAnsi="Times New Roman" w:cs="Times New Roman"/>
                <w:kern w:val="0"/>
                <w:sz w:val="18"/>
                <w:szCs w:val="18"/>
              </w:rPr>
              <w:t>2.</w:t>
            </w:r>
            <w:r w:rsidRPr="00EB34C7">
              <w:rPr>
                <w:rFonts w:ascii="宋体" w:eastAsia="宋体" w:hAnsi="宋体" w:cs="Times New Roman" w:hint="eastAsia"/>
                <w:kern w:val="0"/>
                <w:sz w:val="18"/>
                <w:szCs w:val="18"/>
              </w:rPr>
              <w:t>预算编制与重点工作任务相匹配，得</w:t>
            </w:r>
            <w:r w:rsidRPr="00EB34C7">
              <w:rPr>
                <w:rFonts w:ascii="Times New Roman" w:eastAsia="宋体" w:hAnsi="Times New Roman" w:cs="Times New Roman"/>
                <w:kern w:val="0"/>
                <w:sz w:val="18"/>
                <w:szCs w:val="18"/>
              </w:rPr>
              <w:t>1</w:t>
            </w:r>
            <w:r w:rsidRPr="00EB34C7">
              <w:rPr>
                <w:rFonts w:ascii="宋体" w:eastAsia="宋体" w:hAnsi="宋体" w:cs="Times New Roman" w:hint="eastAsia"/>
                <w:kern w:val="0"/>
                <w:sz w:val="18"/>
                <w:szCs w:val="18"/>
              </w:rPr>
              <w:t>分；不匹配，得</w:t>
            </w:r>
            <w:r w:rsidRPr="00EB34C7">
              <w:rPr>
                <w:rFonts w:ascii="Times New Roman" w:eastAsia="宋体" w:hAnsi="Times New Roman" w:cs="Times New Roman"/>
                <w:kern w:val="0"/>
                <w:sz w:val="18"/>
                <w:szCs w:val="18"/>
              </w:rPr>
              <w:t>0</w:t>
            </w:r>
            <w:r w:rsidRPr="00EB34C7">
              <w:rPr>
                <w:rFonts w:ascii="宋体" w:eastAsia="宋体" w:hAnsi="宋体" w:cs="Times New Roman" w:hint="eastAsia"/>
                <w:kern w:val="0"/>
                <w:sz w:val="18"/>
                <w:szCs w:val="18"/>
              </w:rPr>
              <w:t>分。</w:t>
            </w:r>
          </w:p>
        </w:tc>
        <w:tc>
          <w:tcPr>
            <w:tcW w:w="3402" w:type="dxa"/>
            <w:tcBorders>
              <w:top w:val="single" w:sz="4" w:space="0" w:color="auto"/>
              <w:left w:val="nil"/>
              <w:bottom w:val="single" w:sz="4" w:space="0" w:color="auto"/>
              <w:right w:val="single" w:sz="4" w:space="0" w:color="auto"/>
            </w:tcBorders>
            <w:shd w:val="clear" w:color="auto" w:fill="auto"/>
            <w:vAlign w:val="center"/>
          </w:tcPr>
          <w:p w14:paraId="348319B3" w14:textId="77777777" w:rsidR="00375B1F" w:rsidRPr="00EB34C7" w:rsidRDefault="00ED5B49">
            <w:pPr>
              <w:widowControl/>
              <w:jc w:val="left"/>
              <w:rPr>
                <w:rFonts w:ascii="Times New Roman" w:eastAsia="宋体" w:hAnsi="Times New Roman" w:cs="Times New Roman"/>
                <w:kern w:val="0"/>
                <w:sz w:val="18"/>
                <w:szCs w:val="18"/>
              </w:rPr>
            </w:pPr>
            <w:r w:rsidRPr="00EB34C7">
              <w:rPr>
                <w:rFonts w:ascii="宋体" w:eastAsia="宋体" w:hAnsi="宋体" w:cs="Times New Roman" w:hint="eastAsia"/>
                <w:kern w:val="0"/>
                <w:sz w:val="18"/>
                <w:szCs w:val="18"/>
              </w:rPr>
              <w:t>预算内容与部门职责匹配，预算编制与重点工作任务相匹配。</w:t>
            </w:r>
          </w:p>
        </w:tc>
        <w:tc>
          <w:tcPr>
            <w:tcW w:w="624" w:type="dxa"/>
            <w:tcBorders>
              <w:top w:val="single" w:sz="4" w:space="0" w:color="auto"/>
              <w:left w:val="nil"/>
              <w:bottom w:val="single" w:sz="4" w:space="0" w:color="auto"/>
              <w:right w:val="single" w:sz="4" w:space="0" w:color="auto"/>
            </w:tcBorders>
            <w:shd w:val="clear" w:color="auto" w:fill="auto"/>
            <w:vAlign w:val="center"/>
          </w:tcPr>
          <w:p w14:paraId="655DF3F0" w14:textId="77777777" w:rsidR="00375B1F" w:rsidRPr="00EB34C7" w:rsidRDefault="00ED5B49">
            <w:pPr>
              <w:widowControl/>
              <w:jc w:val="center"/>
              <w:rPr>
                <w:rFonts w:ascii="Times New Roman" w:eastAsia="宋体" w:hAnsi="Times New Roman" w:cs="Times New Roman"/>
                <w:kern w:val="0"/>
                <w:sz w:val="18"/>
                <w:szCs w:val="18"/>
              </w:rPr>
            </w:pPr>
            <w:r w:rsidRPr="00EB34C7">
              <w:rPr>
                <w:rFonts w:ascii="Times New Roman" w:eastAsia="宋体" w:hAnsi="Times New Roman" w:cs="Times New Roman"/>
                <w:kern w:val="0"/>
                <w:sz w:val="18"/>
                <w:szCs w:val="18"/>
              </w:rPr>
              <w:t>2</w:t>
            </w:r>
          </w:p>
        </w:tc>
      </w:tr>
      <w:tr w:rsidR="00EB34C7" w:rsidRPr="00EB34C7" w14:paraId="6C30D977" w14:textId="77777777">
        <w:trPr>
          <w:trHeight w:val="798"/>
        </w:trPr>
        <w:tc>
          <w:tcPr>
            <w:tcW w:w="6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1B864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过程</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741E1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预算管理</w:t>
            </w:r>
          </w:p>
        </w:tc>
        <w:tc>
          <w:tcPr>
            <w:tcW w:w="1247" w:type="dxa"/>
            <w:tcBorders>
              <w:top w:val="single" w:sz="4" w:space="0" w:color="auto"/>
              <w:left w:val="nil"/>
              <w:bottom w:val="single" w:sz="4" w:space="0" w:color="auto"/>
              <w:right w:val="single" w:sz="4" w:space="0" w:color="auto"/>
            </w:tcBorders>
            <w:shd w:val="clear" w:color="auto" w:fill="auto"/>
            <w:vAlign w:val="center"/>
          </w:tcPr>
          <w:p w14:paraId="15DA37E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非税收入及时上缴</w:t>
            </w:r>
          </w:p>
        </w:tc>
        <w:tc>
          <w:tcPr>
            <w:tcW w:w="794" w:type="dxa"/>
            <w:tcBorders>
              <w:top w:val="single" w:sz="4" w:space="0" w:color="auto"/>
              <w:left w:val="nil"/>
              <w:bottom w:val="single" w:sz="4" w:space="0" w:color="auto"/>
              <w:right w:val="single" w:sz="4" w:space="0" w:color="auto"/>
            </w:tcBorders>
            <w:shd w:val="clear" w:color="auto" w:fill="auto"/>
            <w:vAlign w:val="center"/>
          </w:tcPr>
          <w:p w14:paraId="58EEBC0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65205AA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c>
          <w:tcPr>
            <w:tcW w:w="5499" w:type="dxa"/>
            <w:tcBorders>
              <w:top w:val="single" w:sz="4" w:space="0" w:color="auto"/>
              <w:left w:val="nil"/>
              <w:bottom w:val="single" w:sz="4" w:space="0" w:color="auto"/>
              <w:right w:val="single" w:sz="4" w:space="0" w:color="auto"/>
            </w:tcBorders>
            <w:shd w:val="clear" w:color="auto" w:fill="auto"/>
            <w:vAlign w:val="center"/>
          </w:tcPr>
          <w:p w14:paraId="09B8505C"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非税收入及时足额上缴，得</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分；存在未及时足额上缴情况，不得分。</w:t>
            </w:r>
          </w:p>
        </w:tc>
        <w:tc>
          <w:tcPr>
            <w:tcW w:w="3402" w:type="dxa"/>
            <w:tcBorders>
              <w:top w:val="single" w:sz="4" w:space="0" w:color="auto"/>
              <w:left w:val="nil"/>
              <w:bottom w:val="single" w:sz="4" w:space="0" w:color="auto"/>
              <w:right w:val="single" w:sz="4" w:space="0" w:color="auto"/>
            </w:tcBorders>
            <w:shd w:val="clear" w:color="auto" w:fill="auto"/>
            <w:vAlign w:val="center"/>
          </w:tcPr>
          <w:p w14:paraId="5BDC996A"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非税收入及时足额上缴</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48391D8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r>
      <w:tr w:rsidR="00EB34C7" w:rsidRPr="00EB34C7" w14:paraId="1FDAABA6"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19E5909F"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5A62591F"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50710B54"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部门预算资金到位率</w:t>
            </w:r>
          </w:p>
        </w:tc>
        <w:tc>
          <w:tcPr>
            <w:tcW w:w="794" w:type="dxa"/>
            <w:tcBorders>
              <w:top w:val="nil"/>
              <w:left w:val="nil"/>
              <w:bottom w:val="single" w:sz="4" w:space="0" w:color="auto"/>
              <w:right w:val="single" w:sz="4" w:space="0" w:color="auto"/>
            </w:tcBorders>
            <w:shd w:val="clear" w:color="auto" w:fill="auto"/>
            <w:vAlign w:val="center"/>
          </w:tcPr>
          <w:p w14:paraId="0F8D3C3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4A976C7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c>
          <w:tcPr>
            <w:tcW w:w="5499" w:type="dxa"/>
            <w:tcBorders>
              <w:top w:val="nil"/>
              <w:left w:val="nil"/>
              <w:bottom w:val="single" w:sz="4" w:space="0" w:color="auto"/>
              <w:right w:val="single" w:sz="4" w:space="0" w:color="auto"/>
            </w:tcBorders>
            <w:shd w:val="clear" w:color="auto" w:fill="auto"/>
            <w:vAlign w:val="center"/>
          </w:tcPr>
          <w:p w14:paraId="21E0903A"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实际到位资金与预算资金的比率，用以反映和考核资金落实情况对项目实施的总体保障程度。到位比率</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权重</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得分。</w:t>
            </w:r>
          </w:p>
        </w:tc>
        <w:tc>
          <w:tcPr>
            <w:tcW w:w="3402" w:type="dxa"/>
            <w:tcBorders>
              <w:top w:val="nil"/>
              <w:left w:val="nil"/>
              <w:bottom w:val="single" w:sz="4" w:space="0" w:color="auto"/>
              <w:right w:val="single" w:sz="4" w:space="0" w:color="auto"/>
            </w:tcBorders>
            <w:shd w:val="clear" w:color="auto" w:fill="auto"/>
            <w:vAlign w:val="center"/>
          </w:tcPr>
          <w:p w14:paraId="379F956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1DD9784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r>
      <w:tr w:rsidR="00EB34C7" w:rsidRPr="00EB34C7" w14:paraId="738C15EF"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510A60D0"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04538C0F"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6125967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“三公”经费</w:t>
            </w:r>
            <w:r w:rsidRPr="00EB34C7">
              <w:rPr>
                <w:rFonts w:ascii="宋体" w:eastAsia="宋体" w:hAnsi="宋体" w:cs="Times New Roman" w:hint="eastAsia"/>
                <w:kern w:val="0"/>
                <w:sz w:val="18"/>
                <w:szCs w:val="18"/>
                <w:shd w:val="clear" w:color="auto" w:fill="FFFFFF" w:themeFill="background1"/>
              </w:rPr>
              <w:t>控制率</w:t>
            </w:r>
          </w:p>
        </w:tc>
        <w:tc>
          <w:tcPr>
            <w:tcW w:w="794" w:type="dxa"/>
            <w:tcBorders>
              <w:top w:val="nil"/>
              <w:left w:val="nil"/>
              <w:bottom w:val="single" w:sz="4" w:space="0" w:color="auto"/>
              <w:right w:val="single" w:sz="4" w:space="0" w:color="auto"/>
            </w:tcBorders>
            <w:shd w:val="clear" w:color="auto" w:fill="auto"/>
            <w:vAlign w:val="center"/>
          </w:tcPr>
          <w:p w14:paraId="5DE7A26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2802374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c>
          <w:tcPr>
            <w:tcW w:w="5499" w:type="dxa"/>
            <w:tcBorders>
              <w:top w:val="nil"/>
              <w:left w:val="nil"/>
              <w:bottom w:val="single" w:sz="4" w:space="0" w:color="auto"/>
              <w:right w:val="single" w:sz="4" w:space="0" w:color="auto"/>
            </w:tcBorders>
            <w:shd w:val="clear" w:color="auto" w:fill="auto"/>
            <w:vAlign w:val="center"/>
          </w:tcPr>
          <w:p w14:paraId="0056B348"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三公</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经费控制率在</w:t>
            </w:r>
            <w:r w:rsidRPr="00EB34C7">
              <w:rPr>
                <w:rFonts w:ascii="Times New Roman" w:eastAsia="宋体" w:hAnsi="Times New Roman" w:cs="Times New Roman"/>
                <w:kern w:val="0"/>
                <w:sz w:val="18"/>
                <w:szCs w:val="18"/>
                <w:shd w:val="clear" w:color="auto" w:fill="FFFFFF" w:themeFill="background1"/>
              </w:rPr>
              <w:t xml:space="preserve"> 100%</w:t>
            </w:r>
            <w:r w:rsidRPr="00EB34C7">
              <w:rPr>
                <w:rFonts w:ascii="宋体" w:eastAsia="宋体" w:hAnsi="宋体" w:cs="Times New Roman" w:hint="eastAsia"/>
                <w:kern w:val="0"/>
                <w:sz w:val="18"/>
                <w:szCs w:val="18"/>
                <w:shd w:val="clear" w:color="auto" w:fill="FFFFFF" w:themeFill="background1"/>
              </w:rPr>
              <w:t>（含）以下，得满分；每超出</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扣除</w:t>
            </w:r>
            <w:r w:rsidRPr="00EB34C7">
              <w:rPr>
                <w:rFonts w:ascii="Times New Roman" w:eastAsia="宋体" w:hAnsi="Times New Roman" w:cs="Times New Roman"/>
                <w:kern w:val="0"/>
                <w:sz w:val="18"/>
                <w:szCs w:val="18"/>
                <w:shd w:val="clear" w:color="auto" w:fill="FFFFFF" w:themeFill="background1"/>
              </w:rPr>
              <w:t>5%</w:t>
            </w:r>
            <w:r w:rsidRPr="00EB34C7">
              <w:rPr>
                <w:rFonts w:ascii="宋体" w:eastAsia="宋体" w:hAnsi="宋体" w:cs="Times New Roman" w:hint="eastAsia"/>
                <w:kern w:val="0"/>
                <w:sz w:val="18"/>
                <w:szCs w:val="18"/>
                <w:shd w:val="clear" w:color="auto" w:fill="FFFFFF" w:themeFill="background1"/>
              </w:rPr>
              <w:t>的权重分，扣完为止。</w:t>
            </w:r>
          </w:p>
        </w:tc>
        <w:tc>
          <w:tcPr>
            <w:tcW w:w="3402" w:type="dxa"/>
            <w:tcBorders>
              <w:top w:val="nil"/>
              <w:left w:val="nil"/>
              <w:bottom w:val="single" w:sz="4" w:space="0" w:color="auto"/>
              <w:right w:val="single" w:sz="4" w:space="0" w:color="auto"/>
            </w:tcBorders>
            <w:shd w:val="clear" w:color="auto" w:fill="auto"/>
            <w:vAlign w:val="center"/>
          </w:tcPr>
          <w:p w14:paraId="3BA3B25C"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“三公”经费</w:t>
            </w:r>
            <w:r w:rsidRPr="00EB34C7">
              <w:rPr>
                <w:rFonts w:ascii="宋体" w:eastAsia="宋体" w:hAnsi="宋体" w:cs="Times New Roman" w:hint="eastAsia"/>
                <w:kern w:val="0"/>
                <w:sz w:val="18"/>
                <w:szCs w:val="18"/>
                <w:shd w:val="clear" w:color="auto" w:fill="FFFFFF" w:themeFill="background1"/>
              </w:rPr>
              <w:t>控制率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以下。</w:t>
            </w:r>
          </w:p>
        </w:tc>
        <w:tc>
          <w:tcPr>
            <w:tcW w:w="624" w:type="dxa"/>
            <w:tcBorders>
              <w:top w:val="nil"/>
              <w:left w:val="nil"/>
              <w:bottom w:val="single" w:sz="4" w:space="0" w:color="auto"/>
              <w:right w:val="single" w:sz="4" w:space="0" w:color="auto"/>
            </w:tcBorders>
            <w:shd w:val="clear" w:color="auto" w:fill="auto"/>
            <w:noWrap/>
            <w:vAlign w:val="center"/>
          </w:tcPr>
          <w:p w14:paraId="4F460B7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r>
      <w:tr w:rsidR="00EB34C7" w:rsidRPr="00EB34C7" w14:paraId="59065148"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5A0C4BCC"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1295C449"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3D425E9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公用经费控制率</w:t>
            </w:r>
          </w:p>
        </w:tc>
        <w:tc>
          <w:tcPr>
            <w:tcW w:w="794" w:type="dxa"/>
            <w:tcBorders>
              <w:top w:val="nil"/>
              <w:left w:val="nil"/>
              <w:bottom w:val="single" w:sz="4" w:space="0" w:color="auto"/>
              <w:right w:val="single" w:sz="4" w:space="0" w:color="auto"/>
            </w:tcBorders>
            <w:shd w:val="clear" w:color="auto" w:fill="auto"/>
            <w:vAlign w:val="center"/>
          </w:tcPr>
          <w:p w14:paraId="3AA9A761"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112A2A3A"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c>
          <w:tcPr>
            <w:tcW w:w="5499" w:type="dxa"/>
            <w:tcBorders>
              <w:top w:val="nil"/>
              <w:left w:val="nil"/>
              <w:bottom w:val="single" w:sz="4" w:space="0" w:color="auto"/>
              <w:right w:val="single" w:sz="4" w:space="0" w:color="auto"/>
            </w:tcBorders>
            <w:shd w:val="clear" w:color="auto" w:fill="auto"/>
            <w:vAlign w:val="center"/>
          </w:tcPr>
          <w:p w14:paraId="76194BF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公用经费控制率在</w:t>
            </w:r>
            <w:r w:rsidRPr="00EB34C7">
              <w:rPr>
                <w:rFonts w:ascii="Times New Roman" w:eastAsia="宋体" w:hAnsi="Times New Roman" w:cs="Times New Roman"/>
                <w:kern w:val="0"/>
                <w:sz w:val="18"/>
                <w:szCs w:val="18"/>
                <w:shd w:val="clear" w:color="auto" w:fill="FFFFFF" w:themeFill="background1"/>
              </w:rPr>
              <w:t xml:space="preserve"> 100%</w:t>
            </w:r>
            <w:r w:rsidRPr="00EB34C7">
              <w:rPr>
                <w:rFonts w:ascii="宋体" w:eastAsia="宋体" w:hAnsi="宋体" w:cs="Times New Roman" w:hint="eastAsia"/>
                <w:kern w:val="0"/>
                <w:sz w:val="18"/>
                <w:szCs w:val="18"/>
                <w:shd w:val="clear" w:color="auto" w:fill="FFFFFF" w:themeFill="background1"/>
              </w:rPr>
              <w:t>（含）以下，得满分；每超出</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扣除</w:t>
            </w:r>
            <w:r w:rsidRPr="00EB34C7">
              <w:rPr>
                <w:rFonts w:ascii="Times New Roman" w:eastAsia="宋体" w:hAnsi="Times New Roman" w:cs="Times New Roman"/>
                <w:kern w:val="0"/>
                <w:sz w:val="18"/>
                <w:szCs w:val="18"/>
                <w:shd w:val="clear" w:color="auto" w:fill="FFFFFF" w:themeFill="background1"/>
              </w:rPr>
              <w:t>5%</w:t>
            </w:r>
            <w:r w:rsidRPr="00EB34C7">
              <w:rPr>
                <w:rFonts w:ascii="宋体" w:eastAsia="宋体" w:hAnsi="宋体" w:cs="Times New Roman" w:hint="eastAsia"/>
                <w:kern w:val="0"/>
                <w:sz w:val="18"/>
                <w:szCs w:val="18"/>
                <w:shd w:val="clear" w:color="auto" w:fill="FFFFFF" w:themeFill="background1"/>
              </w:rPr>
              <w:t>的权重分，扣完为止。</w:t>
            </w:r>
          </w:p>
        </w:tc>
        <w:tc>
          <w:tcPr>
            <w:tcW w:w="3402" w:type="dxa"/>
            <w:tcBorders>
              <w:top w:val="nil"/>
              <w:left w:val="nil"/>
              <w:bottom w:val="single" w:sz="4" w:space="0" w:color="auto"/>
              <w:right w:val="single" w:sz="4" w:space="0" w:color="auto"/>
            </w:tcBorders>
            <w:shd w:val="clear" w:color="auto" w:fill="auto"/>
            <w:vAlign w:val="center"/>
          </w:tcPr>
          <w:p w14:paraId="02B3435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公用经费控制率在</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以下。</w:t>
            </w:r>
          </w:p>
        </w:tc>
        <w:tc>
          <w:tcPr>
            <w:tcW w:w="624" w:type="dxa"/>
            <w:tcBorders>
              <w:top w:val="nil"/>
              <w:left w:val="nil"/>
              <w:bottom w:val="single" w:sz="4" w:space="0" w:color="auto"/>
              <w:right w:val="single" w:sz="4" w:space="0" w:color="auto"/>
            </w:tcBorders>
            <w:shd w:val="clear" w:color="auto" w:fill="auto"/>
            <w:noWrap/>
            <w:vAlign w:val="center"/>
          </w:tcPr>
          <w:p w14:paraId="31C2780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r>
      <w:tr w:rsidR="00EB34C7" w:rsidRPr="00EB34C7" w14:paraId="0C790DA3" w14:textId="77777777">
        <w:trPr>
          <w:trHeight w:val="798"/>
        </w:trPr>
        <w:tc>
          <w:tcPr>
            <w:tcW w:w="607" w:type="dxa"/>
            <w:vMerge/>
            <w:tcBorders>
              <w:top w:val="nil"/>
              <w:left w:val="single" w:sz="4" w:space="0" w:color="auto"/>
              <w:bottom w:val="single" w:sz="4" w:space="0" w:color="auto"/>
              <w:right w:val="single" w:sz="4" w:space="0" w:color="auto"/>
            </w:tcBorders>
            <w:shd w:val="clear" w:color="auto" w:fill="auto"/>
            <w:vAlign w:val="center"/>
          </w:tcPr>
          <w:p w14:paraId="13514CDD"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shd w:val="clear" w:color="auto" w:fill="auto"/>
            <w:vAlign w:val="center"/>
          </w:tcPr>
          <w:p w14:paraId="14490703"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51F348D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部门预算执行率</w:t>
            </w:r>
          </w:p>
        </w:tc>
        <w:tc>
          <w:tcPr>
            <w:tcW w:w="794" w:type="dxa"/>
            <w:tcBorders>
              <w:top w:val="nil"/>
              <w:left w:val="nil"/>
              <w:bottom w:val="single" w:sz="4" w:space="0" w:color="auto"/>
              <w:right w:val="single" w:sz="4" w:space="0" w:color="auto"/>
            </w:tcBorders>
            <w:shd w:val="clear" w:color="auto" w:fill="auto"/>
            <w:vAlign w:val="center"/>
          </w:tcPr>
          <w:p w14:paraId="66B7CD1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5D7574B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w:t>
            </w:r>
          </w:p>
        </w:tc>
        <w:tc>
          <w:tcPr>
            <w:tcW w:w="5499" w:type="dxa"/>
            <w:tcBorders>
              <w:top w:val="nil"/>
              <w:left w:val="nil"/>
              <w:bottom w:val="single" w:sz="4" w:space="0" w:color="auto"/>
              <w:right w:val="single" w:sz="4" w:space="0" w:color="auto"/>
            </w:tcBorders>
            <w:shd w:val="clear" w:color="auto" w:fill="auto"/>
            <w:vAlign w:val="center"/>
          </w:tcPr>
          <w:p w14:paraId="7979F248"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调整后部门预算执行率为</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分；部门预算执行率没有达到</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，每低</w:t>
            </w:r>
            <w:r w:rsidRPr="00EB34C7">
              <w:rPr>
                <w:rFonts w:ascii="Times New Roman" w:eastAsia="宋体" w:hAnsi="Times New Roman" w:cs="Times New Roman"/>
                <w:kern w:val="0"/>
                <w:sz w:val="18"/>
                <w:szCs w:val="18"/>
                <w:shd w:val="clear" w:color="auto" w:fill="FFFFFF" w:themeFill="background1"/>
              </w:rPr>
              <w:t xml:space="preserve"> 1%</w:t>
            </w:r>
            <w:r w:rsidRPr="00EB34C7">
              <w:rPr>
                <w:rFonts w:ascii="宋体" w:eastAsia="宋体" w:hAnsi="宋体" w:cs="Times New Roman" w:hint="eastAsia"/>
                <w:kern w:val="0"/>
                <w:sz w:val="18"/>
                <w:szCs w:val="18"/>
                <w:shd w:val="clear" w:color="auto" w:fill="FFFFFF" w:themeFill="background1"/>
              </w:rPr>
              <w:t>扣除</w:t>
            </w:r>
            <w:r w:rsidRPr="00EB34C7">
              <w:rPr>
                <w:rFonts w:ascii="Times New Roman" w:eastAsia="宋体" w:hAnsi="Times New Roman" w:cs="Times New Roman"/>
                <w:kern w:val="0"/>
                <w:sz w:val="18"/>
                <w:szCs w:val="18"/>
                <w:shd w:val="clear" w:color="auto" w:fill="FFFFFF" w:themeFill="background1"/>
              </w:rPr>
              <w:t xml:space="preserve"> 5%</w:t>
            </w:r>
            <w:r w:rsidRPr="00EB34C7">
              <w:rPr>
                <w:rFonts w:ascii="宋体" w:eastAsia="宋体" w:hAnsi="宋体" w:cs="Times New Roman" w:hint="eastAsia"/>
                <w:kern w:val="0"/>
                <w:sz w:val="18"/>
                <w:szCs w:val="18"/>
                <w:shd w:val="clear" w:color="auto" w:fill="FFFFFF" w:themeFill="background1"/>
              </w:rPr>
              <w:t>得权重分，扣完为止。</w:t>
            </w:r>
          </w:p>
        </w:tc>
        <w:tc>
          <w:tcPr>
            <w:tcW w:w="3402" w:type="dxa"/>
            <w:tcBorders>
              <w:top w:val="nil"/>
              <w:left w:val="nil"/>
              <w:bottom w:val="single" w:sz="4" w:space="0" w:color="auto"/>
              <w:right w:val="single" w:sz="4" w:space="0" w:color="auto"/>
            </w:tcBorders>
            <w:shd w:val="clear" w:color="auto" w:fill="auto"/>
            <w:vAlign w:val="center"/>
          </w:tcPr>
          <w:p w14:paraId="777997D3"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部门预算执行率</w:t>
            </w:r>
            <w:r w:rsidRPr="00EB34C7">
              <w:rPr>
                <w:rFonts w:ascii="Times New Roman" w:eastAsia="宋体" w:hAnsi="Times New Roman" w:cs="Times New Roman" w:hint="eastAsia"/>
                <w:kern w:val="0"/>
                <w:sz w:val="18"/>
                <w:szCs w:val="18"/>
                <w:shd w:val="clear" w:color="auto" w:fill="FFFFFF" w:themeFill="background1"/>
              </w:rPr>
              <w:t>88.5</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100%-5%*</w:t>
            </w:r>
            <w:r w:rsidRPr="00EB34C7">
              <w:rPr>
                <w:rFonts w:ascii="Times New Roman" w:eastAsia="宋体" w:hAnsi="Times New Roman" w:cs="Times New Roman" w:hint="eastAsia"/>
                <w:kern w:val="0"/>
                <w:sz w:val="18"/>
                <w:szCs w:val="18"/>
                <w:shd w:val="clear" w:color="auto" w:fill="FFFFFF" w:themeFill="background1"/>
              </w:rPr>
              <w:t>11</w:t>
            </w: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w:t>
            </w:r>
            <w:r w:rsidRPr="00EB34C7">
              <w:rPr>
                <w:rFonts w:ascii="Times New Roman" w:eastAsia="宋体" w:hAnsi="Times New Roman" w:cs="Times New Roman" w:hint="eastAsia"/>
                <w:kern w:val="0"/>
                <w:sz w:val="18"/>
                <w:szCs w:val="18"/>
                <w:shd w:val="clear" w:color="auto" w:fill="FFFFFF" w:themeFill="background1"/>
              </w:rPr>
              <w:t>0.9</w:t>
            </w:r>
            <w:r w:rsidRPr="00EB34C7">
              <w:rPr>
                <w:rFonts w:ascii="宋体" w:eastAsia="宋体" w:hAnsi="宋体" w:cs="Times New Roman" w:hint="eastAsia"/>
                <w:kern w:val="0"/>
                <w:sz w:val="18"/>
                <w:szCs w:val="18"/>
                <w:shd w:val="clear" w:color="auto" w:fill="FFFFFF" w:themeFill="background1"/>
              </w:rPr>
              <w:t>分。</w:t>
            </w:r>
          </w:p>
        </w:tc>
        <w:tc>
          <w:tcPr>
            <w:tcW w:w="624" w:type="dxa"/>
            <w:tcBorders>
              <w:top w:val="nil"/>
              <w:left w:val="nil"/>
              <w:bottom w:val="single" w:sz="4" w:space="0" w:color="auto"/>
              <w:right w:val="single" w:sz="4" w:space="0" w:color="auto"/>
            </w:tcBorders>
            <w:shd w:val="clear" w:color="auto" w:fill="auto"/>
            <w:noWrap/>
            <w:vAlign w:val="center"/>
          </w:tcPr>
          <w:p w14:paraId="0152F2C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0.9</w:t>
            </w:r>
          </w:p>
        </w:tc>
      </w:tr>
      <w:tr w:rsidR="00EB34C7" w:rsidRPr="00EB34C7" w14:paraId="74359BE7"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3738C32B"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1207A69F"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58049604"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预决算信息公开度</w:t>
            </w:r>
          </w:p>
        </w:tc>
        <w:tc>
          <w:tcPr>
            <w:tcW w:w="794" w:type="dxa"/>
            <w:tcBorders>
              <w:top w:val="nil"/>
              <w:left w:val="nil"/>
              <w:bottom w:val="single" w:sz="4" w:space="0" w:color="auto"/>
              <w:right w:val="single" w:sz="4" w:space="0" w:color="auto"/>
            </w:tcBorders>
            <w:shd w:val="clear" w:color="auto" w:fill="auto"/>
            <w:vAlign w:val="center"/>
          </w:tcPr>
          <w:p w14:paraId="10EBA0D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公开</w:t>
            </w:r>
          </w:p>
        </w:tc>
        <w:tc>
          <w:tcPr>
            <w:tcW w:w="624" w:type="dxa"/>
            <w:tcBorders>
              <w:top w:val="nil"/>
              <w:left w:val="nil"/>
              <w:bottom w:val="single" w:sz="4" w:space="0" w:color="auto"/>
              <w:right w:val="single" w:sz="4" w:space="0" w:color="auto"/>
            </w:tcBorders>
            <w:shd w:val="clear" w:color="auto" w:fill="auto"/>
            <w:noWrap/>
            <w:vAlign w:val="center"/>
          </w:tcPr>
          <w:p w14:paraId="5DBB61B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5340F1A0"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共</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项：</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预决算在</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双平台</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进行公开，得</w:t>
            </w:r>
            <w:r w:rsidRPr="00EB34C7">
              <w:rPr>
                <w:rFonts w:ascii="Times New Roman" w:eastAsia="宋体" w:hAnsi="Times New Roman" w:cs="Times New Roman"/>
                <w:kern w:val="0"/>
                <w:sz w:val="18"/>
                <w:szCs w:val="18"/>
                <w:shd w:val="clear" w:color="auto" w:fill="FFFFFF" w:themeFill="background1"/>
              </w:rPr>
              <w:t>0.5</w:t>
            </w:r>
            <w:r w:rsidRPr="00EB34C7">
              <w:rPr>
                <w:rFonts w:ascii="宋体" w:eastAsia="宋体" w:hAnsi="宋体" w:cs="Times New Roman" w:hint="eastAsia"/>
                <w:kern w:val="0"/>
                <w:sz w:val="18"/>
                <w:szCs w:val="18"/>
                <w:shd w:val="clear" w:color="auto" w:fill="FFFFFF" w:themeFill="background1"/>
              </w:rPr>
              <w:t>分；未在</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双平台</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公开，得</w:t>
            </w:r>
            <w:r w:rsidRPr="00EB34C7">
              <w:rPr>
                <w:rFonts w:ascii="Times New Roman" w:eastAsia="宋体" w:hAnsi="Times New Roman" w:cs="Times New Roman"/>
                <w:kern w:val="0"/>
                <w:sz w:val="18"/>
                <w:szCs w:val="18"/>
                <w:shd w:val="clear" w:color="auto" w:fill="FFFFFF" w:themeFill="background1"/>
              </w:rPr>
              <w:t>0</w:t>
            </w:r>
            <w:r w:rsidRPr="00EB34C7">
              <w:rPr>
                <w:rFonts w:ascii="宋体" w:eastAsia="宋体" w:hAnsi="宋体" w:cs="Times New Roman" w:hint="eastAsia"/>
                <w:kern w:val="0"/>
                <w:sz w:val="18"/>
                <w:szCs w:val="18"/>
                <w:shd w:val="clear" w:color="auto" w:fill="FFFFFF" w:themeFill="background1"/>
              </w:rPr>
              <w:t>分。</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预决算公开的内容和时限符合要求，得</w:t>
            </w:r>
            <w:r w:rsidRPr="00EB34C7">
              <w:rPr>
                <w:rFonts w:ascii="Times New Roman" w:eastAsia="宋体" w:hAnsi="Times New Roman" w:cs="Times New Roman"/>
                <w:kern w:val="0"/>
                <w:sz w:val="18"/>
                <w:szCs w:val="18"/>
                <w:shd w:val="clear" w:color="auto" w:fill="FFFFFF" w:themeFill="background1"/>
              </w:rPr>
              <w:t>0.5</w:t>
            </w:r>
            <w:r w:rsidRPr="00EB34C7">
              <w:rPr>
                <w:rFonts w:ascii="宋体" w:eastAsia="宋体" w:hAnsi="宋体" w:cs="Times New Roman" w:hint="eastAsia"/>
                <w:kern w:val="0"/>
                <w:sz w:val="18"/>
                <w:szCs w:val="18"/>
                <w:shd w:val="clear" w:color="auto" w:fill="FFFFFF" w:themeFill="background1"/>
              </w:rPr>
              <w:t>分，不符合要求，得</w:t>
            </w:r>
            <w:r w:rsidRPr="00EB34C7">
              <w:rPr>
                <w:rFonts w:ascii="Times New Roman" w:eastAsia="宋体" w:hAnsi="Times New Roman" w:cs="Times New Roman"/>
                <w:kern w:val="0"/>
                <w:sz w:val="18"/>
                <w:szCs w:val="18"/>
                <w:shd w:val="clear" w:color="auto" w:fill="FFFFFF" w:themeFill="background1"/>
              </w:rPr>
              <w:t>0</w:t>
            </w:r>
            <w:r w:rsidRPr="00EB34C7">
              <w:rPr>
                <w:rFonts w:ascii="宋体" w:eastAsia="宋体" w:hAnsi="宋体" w:cs="Times New Roman" w:hint="eastAsia"/>
                <w:kern w:val="0"/>
                <w:sz w:val="18"/>
                <w:szCs w:val="18"/>
                <w:shd w:val="clear" w:color="auto" w:fill="FFFFFF" w:themeFill="background1"/>
              </w:rPr>
              <w:t>分。</w:t>
            </w:r>
          </w:p>
        </w:tc>
        <w:tc>
          <w:tcPr>
            <w:tcW w:w="3402" w:type="dxa"/>
            <w:tcBorders>
              <w:top w:val="nil"/>
              <w:left w:val="nil"/>
              <w:bottom w:val="single" w:sz="4" w:space="0" w:color="auto"/>
              <w:right w:val="single" w:sz="4" w:space="0" w:color="auto"/>
            </w:tcBorders>
            <w:shd w:val="clear" w:color="auto" w:fill="auto"/>
            <w:vAlign w:val="center"/>
          </w:tcPr>
          <w:p w14:paraId="46C9E01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预决算信息按要求公开。</w:t>
            </w:r>
          </w:p>
        </w:tc>
        <w:tc>
          <w:tcPr>
            <w:tcW w:w="624" w:type="dxa"/>
            <w:tcBorders>
              <w:top w:val="nil"/>
              <w:left w:val="nil"/>
              <w:bottom w:val="single" w:sz="4" w:space="0" w:color="auto"/>
              <w:right w:val="single" w:sz="4" w:space="0" w:color="auto"/>
            </w:tcBorders>
            <w:shd w:val="clear" w:color="auto" w:fill="auto"/>
            <w:noWrap/>
            <w:vAlign w:val="center"/>
          </w:tcPr>
          <w:p w14:paraId="56496F0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0DD404AC"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6D1872D5"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2CAD7545"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143CED3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预算管理制度健全性</w:t>
            </w:r>
          </w:p>
        </w:tc>
        <w:tc>
          <w:tcPr>
            <w:tcW w:w="794" w:type="dxa"/>
            <w:tcBorders>
              <w:top w:val="nil"/>
              <w:left w:val="nil"/>
              <w:bottom w:val="single" w:sz="4" w:space="0" w:color="auto"/>
              <w:right w:val="single" w:sz="4" w:space="0" w:color="auto"/>
            </w:tcBorders>
            <w:shd w:val="clear" w:color="auto" w:fill="auto"/>
            <w:vAlign w:val="center"/>
          </w:tcPr>
          <w:p w14:paraId="723DC92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nil"/>
              <w:left w:val="nil"/>
              <w:bottom w:val="single" w:sz="4" w:space="0" w:color="auto"/>
              <w:right w:val="single" w:sz="4" w:space="0" w:color="auto"/>
            </w:tcBorders>
            <w:shd w:val="clear" w:color="auto" w:fill="auto"/>
            <w:noWrap/>
            <w:vAlign w:val="center"/>
          </w:tcPr>
          <w:p w14:paraId="0DE1B71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0C765F31"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已制定预算管理办法，得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分；未制定，得</w:t>
            </w:r>
            <w:r w:rsidRPr="00EB34C7">
              <w:rPr>
                <w:rFonts w:ascii="Times New Roman" w:eastAsia="宋体" w:hAnsi="Times New Roman" w:cs="Times New Roman"/>
                <w:kern w:val="0"/>
                <w:sz w:val="18"/>
                <w:szCs w:val="18"/>
                <w:shd w:val="clear" w:color="auto" w:fill="FFFFFF" w:themeFill="background1"/>
              </w:rPr>
              <w:t>0</w:t>
            </w:r>
            <w:r w:rsidRPr="00EB34C7">
              <w:rPr>
                <w:rFonts w:ascii="宋体" w:eastAsia="宋体" w:hAnsi="宋体" w:cs="Times New Roman" w:hint="eastAsia"/>
                <w:kern w:val="0"/>
                <w:sz w:val="18"/>
                <w:szCs w:val="18"/>
                <w:shd w:val="clear" w:color="auto" w:fill="FFFFFF" w:themeFill="background1"/>
              </w:rPr>
              <w:t>分。</w:t>
            </w:r>
          </w:p>
        </w:tc>
        <w:tc>
          <w:tcPr>
            <w:tcW w:w="3402" w:type="dxa"/>
            <w:tcBorders>
              <w:top w:val="nil"/>
              <w:left w:val="nil"/>
              <w:bottom w:val="single" w:sz="4" w:space="0" w:color="auto"/>
              <w:right w:val="single" w:sz="4" w:space="0" w:color="auto"/>
            </w:tcBorders>
            <w:shd w:val="clear" w:color="auto" w:fill="auto"/>
            <w:vAlign w:val="center"/>
          </w:tcPr>
          <w:p w14:paraId="2AE7F511"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已制定财务管理办法，对预算管理要求明确。</w:t>
            </w:r>
          </w:p>
        </w:tc>
        <w:tc>
          <w:tcPr>
            <w:tcW w:w="624" w:type="dxa"/>
            <w:tcBorders>
              <w:top w:val="nil"/>
              <w:left w:val="nil"/>
              <w:bottom w:val="single" w:sz="4" w:space="0" w:color="auto"/>
              <w:right w:val="single" w:sz="4" w:space="0" w:color="auto"/>
            </w:tcBorders>
            <w:shd w:val="clear" w:color="auto" w:fill="auto"/>
            <w:noWrap/>
            <w:vAlign w:val="center"/>
          </w:tcPr>
          <w:p w14:paraId="7D0B1C8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5A19224E"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21E6BE33"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3F4693E6"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24EAE42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预算管理执行有效性</w:t>
            </w:r>
          </w:p>
        </w:tc>
        <w:tc>
          <w:tcPr>
            <w:tcW w:w="794" w:type="dxa"/>
            <w:tcBorders>
              <w:top w:val="nil"/>
              <w:left w:val="nil"/>
              <w:bottom w:val="single" w:sz="4" w:space="0" w:color="auto"/>
              <w:right w:val="single" w:sz="4" w:space="0" w:color="auto"/>
            </w:tcBorders>
            <w:shd w:val="clear" w:color="auto" w:fill="auto"/>
            <w:vAlign w:val="center"/>
          </w:tcPr>
          <w:p w14:paraId="73E85A9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nil"/>
              <w:left w:val="nil"/>
              <w:bottom w:val="single" w:sz="4" w:space="0" w:color="auto"/>
              <w:right w:val="single" w:sz="4" w:space="0" w:color="auto"/>
            </w:tcBorders>
            <w:shd w:val="clear" w:color="auto" w:fill="auto"/>
            <w:noWrap/>
            <w:vAlign w:val="center"/>
          </w:tcPr>
          <w:p w14:paraId="45C2776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21D04A87"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预算管理是否符合相关的财务管理制度规定，存在审计或其他检查发现违反预算规定情况，每发现一例扣除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66F9FEE6"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预算管理符合相关的财务管理制度规定。</w:t>
            </w:r>
          </w:p>
        </w:tc>
        <w:tc>
          <w:tcPr>
            <w:tcW w:w="624" w:type="dxa"/>
            <w:tcBorders>
              <w:top w:val="nil"/>
              <w:left w:val="nil"/>
              <w:bottom w:val="single" w:sz="4" w:space="0" w:color="auto"/>
              <w:right w:val="single" w:sz="4" w:space="0" w:color="auto"/>
            </w:tcBorders>
            <w:shd w:val="clear" w:color="auto" w:fill="auto"/>
            <w:noWrap/>
            <w:vAlign w:val="center"/>
          </w:tcPr>
          <w:p w14:paraId="1687F8B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55BBAFA8" w14:textId="77777777">
        <w:trPr>
          <w:trHeight w:val="798"/>
        </w:trPr>
        <w:tc>
          <w:tcPr>
            <w:tcW w:w="607" w:type="dxa"/>
            <w:vMerge/>
            <w:tcBorders>
              <w:top w:val="nil"/>
              <w:left w:val="single" w:sz="4" w:space="0" w:color="auto"/>
              <w:bottom w:val="single" w:sz="4" w:space="0" w:color="auto"/>
              <w:right w:val="single" w:sz="4" w:space="0" w:color="auto"/>
            </w:tcBorders>
            <w:vAlign w:val="center"/>
          </w:tcPr>
          <w:p w14:paraId="26CFC8AE"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3FFC32D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收支管理</w:t>
            </w:r>
          </w:p>
        </w:tc>
        <w:tc>
          <w:tcPr>
            <w:tcW w:w="1247" w:type="dxa"/>
            <w:tcBorders>
              <w:top w:val="nil"/>
              <w:left w:val="nil"/>
              <w:bottom w:val="single" w:sz="4" w:space="0" w:color="auto"/>
              <w:right w:val="single" w:sz="4" w:space="0" w:color="auto"/>
            </w:tcBorders>
            <w:shd w:val="clear" w:color="auto" w:fill="auto"/>
            <w:vAlign w:val="center"/>
          </w:tcPr>
          <w:p w14:paraId="48CFA29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收支管理制度健全性</w:t>
            </w:r>
          </w:p>
        </w:tc>
        <w:tc>
          <w:tcPr>
            <w:tcW w:w="794" w:type="dxa"/>
            <w:tcBorders>
              <w:top w:val="nil"/>
              <w:left w:val="nil"/>
              <w:bottom w:val="single" w:sz="4" w:space="0" w:color="auto"/>
              <w:right w:val="single" w:sz="4" w:space="0" w:color="auto"/>
            </w:tcBorders>
            <w:shd w:val="clear" w:color="auto" w:fill="auto"/>
            <w:vAlign w:val="center"/>
          </w:tcPr>
          <w:p w14:paraId="461D2AE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nil"/>
              <w:left w:val="nil"/>
              <w:bottom w:val="single" w:sz="4" w:space="0" w:color="auto"/>
              <w:right w:val="single" w:sz="4" w:space="0" w:color="auto"/>
            </w:tcBorders>
            <w:shd w:val="clear" w:color="auto" w:fill="auto"/>
            <w:noWrap/>
            <w:vAlign w:val="center"/>
          </w:tcPr>
          <w:p w14:paraId="4B668D8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4A23F69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已制订收支管理办法，得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分；未制定，得</w:t>
            </w:r>
            <w:r w:rsidRPr="00EB34C7">
              <w:rPr>
                <w:rFonts w:ascii="Times New Roman" w:eastAsia="宋体" w:hAnsi="Times New Roman" w:cs="Times New Roman"/>
                <w:kern w:val="0"/>
                <w:sz w:val="18"/>
                <w:szCs w:val="18"/>
                <w:shd w:val="clear" w:color="auto" w:fill="FFFFFF" w:themeFill="background1"/>
              </w:rPr>
              <w:t>0</w:t>
            </w:r>
            <w:r w:rsidRPr="00EB34C7">
              <w:rPr>
                <w:rFonts w:ascii="宋体" w:eastAsia="宋体" w:hAnsi="宋体" w:cs="Times New Roman" w:hint="eastAsia"/>
                <w:kern w:val="0"/>
                <w:sz w:val="18"/>
                <w:szCs w:val="18"/>
                <w:shd w:val="clear" w:color="auto" w:fill="FFFFFF" w:themeFill="background1"/>
              </w:rPr>
              <w:t>分。</w:t>
            </w:r>
          </w:p>
        </w:tc>
        <w:tc>
          <w:tcPr>
            <w:tcW w:w="3402" w:type="dxa"/>
            <w:tcBorders>
              <w:top w:val="nil"/>
              <w:left w:val="nil"/>
              <w:bottom w:val="single" w:sz="4" w:space="0" w:color="auto"/>
              <w:right w:val="single" w:sz="4" w:space="0" w:color="auto"/>
            </w:tcBorders>
            <w:shd w:val="clear" w:color="auto" w:fill="auto"/>
            <w:vAlign w:val="center"/>
          </w:tcPr>
          <w:p w14:paraId="6323567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已制订财务管理办法，对收支管理要求明确。</w:t>
            </w:r>
          </w:p>
        </w:tc>
        <w:tc>
          <w:tcPr>
            <w:tcW w:w="624" w:type="dxa"/>
            <w:tcBorders>
              <w:top w:val="nil"/>
              <w:left w:val="nil"/>
              <w:bottom w:val="single" w:sz="4" w:space="0" w:color="auto"/>
              <w:right w:val="single" w:sz="4" w:space="0" w:color="auto"/>
            </w:tcBorders>
            <w:shd w:val="clear" w:color="auto" w:fill="auto"/>
            <w:noWrap/>
            <w:vAlign w:val="center"/>
          </w:tcPr>
          <w:p w14:paraId="2249166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1C9BE943" w14:textId="77777777">
        <w:trPr>
          <w:trHeight w:val="1020"/>
        </w:trPr>
        <w:tc>
          <w:tcPr>
            <w:tcW w:w="607" w:type="dxa"/>
            <w:vMerge/>
            <w:tcBorders>
              <w:top w:val="nil"/>
              <w:left w:val="single" w:sz="4" w:space="0" w:color="auto"/>
              <w:bottom w:val="single" w:sz="4" w:space="0" w:color="auto"/>
              <w:right w:val="single" w:sz="4" w:space="0" w:color="auto"/>
            </w:tcBorders>
            <w:vAlign w:val="center"/>
          </w:tcPr>
          <w:p w14:paraId="7ED913C9"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126A760C"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single" w:sz="4" w:space="0" w:color="auto"/>
              <w:left w:val="nil"/>
              <w:bottom w:val="single" w:sz="4" w:space="0" w:color="auto"/>
              <w:right w:val="single" w:sz="4" w:space="0" w:color="auto"/>
            </w:tcBorders>
            <w:shd w:val="clear" w:color="auto" w:fill="auto"/>
            <w:vAlign w:val="center"/>
          </w:tcPr>
          <w:p w14:paraId="764EAF5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收支管理执行有效性</w:t>
            </w:r>
          </w:p>
        </w:tc>
        <w:tc>
          <w:tcPr>
            <w:tcW w:w="794" w:type="dxa"/>
            <w:tcBorders>
              <w:top w:val="single" w:sz="4" w:space="0" w:color="auto"/>
              <w:left w:val="nil"/>
              <w:bottom w:val="single" w:sz="4" w:space="0" w:color="auto"/>
              <w:right w:val="single" w:sz="4" w:space="0" w:color="auto"/>
            </w:tcBorders>
            <w:shd w:val="clear" w:color="auto" w:fill="auto"/>
            <w:vAlign w:val="center"/>
          </w:tcPr>
          <w:p w14:paraId="72B1651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0866083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single" w:sz="4" w:space="0" w:color="auto"/>
              <w:left w:val="nil"/>
              <w:bottom w:val="single" w:sz="4" w:space="0" w:color="auto"/>
              <w:right w:val="single" w:sz="4" w:space="0" w:color="auto"/>
            </w:tcBorders>
            <w:shd w:val="clear" w:color="auto" w:fill="auto"/>
            <w:vAlign w:val="center"/>
          </w:tcPr>
          <w:p w14:paraId="504B2636"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共</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项：</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严格按照部门收入管理办法与流程执行，所有收入</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应收尽收”“应缴尽缴</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，得</w:t>
            </w:r>
            <w:r w:rsidRPr="00EB34C7">
              <w:rPr>
                <w:rFonts w:ascii="Times New Roman" w:eastAsia="宋体" w:hAnsi="Times New Roman" w:cs="Times New Roman"/>
                <w:kern w:val="0"/>
                <w:sz w:val="18"/>
                <w:szCs w:val="18"/>
                <w:shd w:val="clear" w:color="auto" w:fill="FFFFFF" w:themeFill="background1"/>
              </w:rPr>
              <w:t xml:space="preserve"> 0.5 </w:t>
            </w:r>
            <w:r w:rsidRPr="00EB34C7">
              <w:rPr>
                <w:rFonts w:ascii="宋体" w:eastAsia="宋体" w:hAnsi="宋体" w:cs="Times New Roman" w:hint="eastAsia"/>
                <w:kern w:val="0"/>
                <w:sz w:val="18"/>
                <w:szCs w:val="18"/>
                <w:shd w:val="clear" w:color="auto" w:fill="FFFFFF" w:themeFill="background1"/>
              </w:rPr>
              <w:t>分；未严格执行，得</w:t>
            </w:r>
            <w:r w:rsidRPr="00EB34C7">
              <w:rPr>
                <w:rFonts w:ascii="Times New Roman" w:eastAsia="宋体" w:hAnsi="Times New Roman" w:cs="Times New Roman"/>
                <w:kern w:val="0"/>
                <w:sz w:val="18"/>
                <w:szCs w:val="18"/>
                <w:shd w:val="clear" w:color="auto" w:fill="FFFFFF" w:themeFill="background1"/>
              </w:rPr>
              <w:t xml:space="preserve"> 0 </w:t>
            </w:r>
            <w:r w:rsidRPr="00EB34C7">
              <w:rPr>
                <w:rFonts w:ascii="宋体" w:eastAsia="宋体" w:hAnsi="宋体" w:cs="Times New Roman" w:hint="eastAsia"/>
                <w:kern w:val="0"/>
                <w:sz w:val="18"/>
                <w:szCs w:val="18"/>
                <w:shd w:val="clear" w:color="auto" w:fill="FFFFFF" w:themeFill="background1"/>
              </w:rPr>
              <w:t>分；</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部门支出符合部门管理、财务管理等制度，得</w:t>
            </w:r>
            <w:r w:rsidRPr="00EB34C7">
              <w:rPr>
                <w:rFonts w:ascii="Times New Roman" w:eastAsia="宋体" w:hAnsi="Times New Roman" w:cs="Times New Roman"/>
                <w:kern w:val="0"/>
                <w:sz w:val="18"/>
                <w:szCs w:val="18"/>
                <w:shd w:val="clear" w:color="auto" w:fill="FFFFFF" w:themeFill="background1"/>
              </w:rPr>
              <w:t xml:space="preserve"> 0.5</w:t>
            </w:r>
            <w:r w:rsidRPr="00EB34C7">
              <w:rPr>
                <w:rFonts w:ascii="宋体" w:eastAsia="宋体" w:hAnsi="宋体" w:cs="Times New Roman" w:hint="eastAsia"/>
                <w:kern w:val="0"/>
                <w:sz w:val="18"/>
                <w:szCs w:val="18"/>
                <w:shd w:val="clear" w:color="auto" w:fill="FFFFFF" w:themeFill="background1"/>
              </w:rPr>
              <w:t>分；不符合，每发现一例扣除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分，扣完为止；如存在截留、挤占、挪用、虚列支出等情况，得</w:t>
            </w:r>
            <w:r w:rsidRPr="00EB34C7">
              <w:rPr>
                <w:rFonts w:ascii="Times New Roman" w:eastAsia="宋体" w:hAnsi="Times New Roman" w:cs="Times New Roman"/>
                <w:kern w:val="0"/>
                <w:sz w:val="18"/>
                <w:szCs w:val="18"/>
                <w:shd w:val="clear" w:color="auto" w:fill="FFFFFF" w:themeFill="background1"/>
              </w:rPr>
              <w:t xml:space="preserve"> 0 </w:t>
            </w:r>
            <w:r w:rsidRPr="00EB34C7">
              <w:rPr>
                <w:rFonts w:ascii="宋体" w:eastAsia="宋体" w:hAnsi="宋体" w:cs="Times New Roman" w:hint="eastAsia"/>
                <w:kern w:val="0"/>
                <w:sz w:val="18"/>
                <w:szCs w:val="18"/>
                <w:shd w:val="clear" w:color="auto" w:fill="FFFFFF" w:themeFill="background1"/>
              </w:rPr>
              <w:t>分。</w:t>
            </w:r>
          </w:p>
        </w:tc>
        <w:tc>
          <w:tcPr>
            <w:tcW w:w="3402" w:type="dxa"/>
            <w:tcBorders>
              <w:top w:val="single" w:sz="4" w:space="0" w:color="auto"/>
              <w:left w:val="nil"/>
              <w:bottom w:val="single" w:sz="4" w:space="0" w:color="auto"/>
              <w:right w:val="single" w:sz="4" w:space="0" w:color="auto"/>
            </w:tcBorders>
            <w:shd w:val="clear" w:color="auto" w:fill="auto"/>
            <w:vAlign w:val="center"/>
          </w:tcPr>
          <w:p w14:paraId="2384C14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所有收入</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应收尽收”“应缴尽缴</w:t>
            </w:r>
            <w:r w:rsidRPr="00EB34C7">
              <w:rPr>
                <w:rFonts w:ascii="Times New Roman" w:eastAsia="宋体" w:hAnsi="Times New Roman" w:cs="Times New Roman"/>
                <w:kern w:val="0"/>
                <w:sz w:val="18"/>
                <w:szCs w:val="18"/>
                <w:shd w:val="clear" w:color="auto" w:fill="FFFFFF" w:themeFill="background1"/>
              </w:rPr>
              <w:t>”</w:t>
            </w:r>
            <w:r w:rsidRPr="00EB34C7">
              <w:rPr>
                <w:rFonts w:ascii="Times New Roman" w:eastAsia="宋体" w:hAnsi="Times New Roman" w:cs="Times New Roman" w:hint="eastAsia"/>
                <w:kern w:val="0"/>
                <w:sz w:val="18"/>
                <w:szCs w:val="18"/>
                <w:shd w:val="clear" w:color="auto" w:fill="FFFFFF" w:themeFill="background1"/>
              </w:rPr>
              <w:t>，部</w:t>
            </w:r>
            <w:r w:rsidRPr="00EB34C7">
              <w:rPr>
                <w:rFonts w:ascii="宋体" w:eastAsia="宋体" w:hAnsi="宋体" w:cs="Times New Roman" w:hint="eastAsia"/>
                <w:kern w:val="0"/>
                <w:sz w:val="18"/>
                <w:szCs w:val="18"/>
                <w:shd w:val="clear" w:color="auto" w:fill="FFFFFF" w:themeFill="background1"/>
              </w:rPr>
              <w:t>门支出符合部门管理、财务管理等制度。</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745CB23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41693C7B"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36EBE22D"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44C54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资产管理</w:t>
            </w:r>
          </w:p>
        </w:tc>
        <w:tc>
          <w:tcPr>
            <w:tcW w:w="1247" w:type="dxa"/>
            <w:tcBorders>
              <w:top w:val="single" w:sz="4" w:space="0" w:color="auto"/>
              <w:left w:val="nil"/>
              <w:bottom w:val="single" w:sz="4" w:space="0" w:color="auto"/>
              <w:right w:val="single" w:sz="4" w:space="0" w:color="auto"/>
            </w:tcBorders>
            <w:shd w:val="clear" w:color="auto" w:fill="auto"/>
            <w:vAlign w:val="center"/>
          </w:tcPr>
          <w:p w14:paraId="662EA8F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资产管理制度健全性</w:t>
            </w:r>
          </w:p>
        </w:tc>
        <w:tc>
          <w:tcPr>
            <w:tcW w:w="794" w:type="dxa"/>
            <w:tcBorders>
              <w:top w:val="single" w:sz="4" w:space="0" w:color="auto"/>
              <w:left w:val="nil"/>
              <w:bottom w:val="single" w:sz="4" w:space="0" w:color="auto"/>
              <w:right w:val="single" w:sz="4" w:space="0" w:color="auto"/>
            </w:tcBorders>
            <w:shd w:val="clear" w:color="auto" w:fill="auto"/>
            <w:vAlign w:val="center"/>
          </w:tcPr>
          <w:p w14:paraId="37F6A2D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213CA8D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single" w:sz="4" w:space="0" w:color="auto"/>
              <w:left w:val="nil"/>
              <w:bottom w:val="single" w:sz="4" w:space="0" w:color="auto"/>
              <w:right w:val="single" w:sz="4" w:space="0" w:color="auto"/>
            </w:tcBorders>
            <w:shd w:val="clear" w:color="auto" w:fill="auto"/>
            <w:vAlign w:val="center"/>
          </w:tcPr>
          <w:p w14:paraId="016F1D20"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已制订健全的资产配置、使用、处置制度，得</w:t>
            </w:r>
            <w:r w:rsidRPr="00EB34C7">
              <w:rPr>
                <w:rFonts w:ascii="Times New Roman" w:eastAsia="宋体" w:hAnsi="Times New Roman" w:cs="Times New Roman"/>
                <w:kern w:val="0"/>
                <w:sz w:val="18"/>
                <w:szCs w:val="18"/>
                <w:shd w:val="clear" w:color="auto" w:fill="FFFFFF" w:themeFill="background1"/>
              </w:rPr>
              <w:t xml:space="preserve"> 1 </w:t>
            </w:r>
            <w:r w:rsidRPr="00EB34C7">
              <w:rPr>
                <w:rFonts w:ascii="宋体" w:eastAsia="宋体" w:hAnsi="宋体" w:cs="Times New Roman" w:hint="eastAsia"/>
                <w:kern w:val="0"/>
                <w:sz w:val="18"/>
                <w:szCs w:val="18"/>
                <w:shd w:val="clear" w:color="auto" w:fill="FFFFFF" w:themeFill="background1"/>
              </w:rPr>
              <w:t>分；未制订不得分。</w:t>
            </w:r>
          </w:p>
        </w:tc>
        <w:tc>
          <w:tcPr>
            <w:tcW w:w="3402" w:type="dxa"/>
            <w:tcBorders>
              <w:top w:val="single" w:sz="4" w:space="0" w:color="auto"/>
              <w:left w:val="nil"/>
              <w:bottom w:val="single" w:sz="4" w:space="0" w:color="auto"/>
              <w:right w:val="single" w:sz="4" w:space="0" w:color="auto"/>
            </w:tcBorders>
            <w:shd w:val="clear" w:color="auto" w:fill="auto"/>
            <w:vAlign w:val="center"/>
          </w:tcPr>
          <w:p w14:paraId="5E743C84"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已制订健全的资产配置、使用、处置制度。</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6895D13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0A813B63"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05198254"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5D2B92D2"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6C24294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资产管理执行有效性</w:t>
            </w:r>
          </w:p>
        </w:tc>
        <w:tc>
          <w:tcPr>
            <w:tcW w:w="794" w:type="dxa"/>
            <w:tcBorders>
              <w:top w:val="nil"/>
              <w:left w:val="nil"/>
              <w:bottom w:val="single" w:sz="4" w:space="0" w:color="auto"/>
              <w:right w:val="single" w:sz="4" w:space="0" w:color="auto"/>
            </w:tcBorders>
            <w:shd w:val="clear" w:color="auto" w:fill="auto"/>
            <w:vAlign w:val="center"/>
          </w:tcPr>
          <w:p w14:paraId="59E5696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nil"/>
              <w:left w:val="nil"/>
              <w:bottom w:val="single" w:sz="4" w:space="0" w:color="auto"/>
              <w:right w:val="single" w:sz="4" w:space="0" w:color="auto"/>
            </w:tcBorders>
            <w:shd w:val="clear" w:color="auto" w:fill="auto"/>
            <w:noWrap/>
            <w:vAlign w:val="center"/>
          </w:tcPr>
          <w:p w14:paraId="363CCFC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3A3DD25B"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严格遵守流程对资产进行配置、使用、处置，得</w:t>
            </w:r>
            <w:r w:rsidRPr="00EB34C7">
              <w:rPr>
                <w:rFonts w:ascii="Times New Roman" w:eastAsia="宋体" w:hAnsi="Times New Roman" w:cs="Times New Roman"/>
                <w:kern w:val="0"/>
                <w:sz w:val="18"/>
                <w:szCs w:val="18"/>
                <w:shd w:val="clear" w:color="auto" w:fill="FFFFFF" w:themeFill="background1"/>
              </w:rPr>
              <w:t xml:space="preserve"> 1 </w:t>
            </w:r>
            <w:r w:rsidRPr="00EB34C7">
              <w:rPr>
                <w:rFonts w:ascii="宋体" w:eastAsia="宋体" w:hAnsi="宋体" w:cs="Times New Roman" w:hint="eastAsia"/>
                <w:kern w:val="0"/>
                <w:sz w:val="18"/>
                <w:szCs w:val="18"/>
                <w:shd w:val="clear" w:color="auto" w:fill="FFFFFF" w:themeFill="background1"/>
              </w:rPr>
              <w:t>分；未有效遵守规定，每发现一例扣除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198CAD91"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严格遵守流程对资产进行配置、使用、处置。</w:t>
            </w:r>
          </w:p>
        </w:tc>
        <w:tc>
          <w:tcPr>
            <w:tcW w:w="624" w:type="dxa"/>
            <w:tcBorders>
              <w:top w:val="nil"/>
              <w:left w:val="nil"/>
              <w:bottom w:val="single" w:sz="4" w:space="0" w:color="auto"/>
              <w:right w:val="single" w:sz="4" w:space="0" w:color="auto"/>
            </w:tcBorders>
            <w:shd w:val="clear" w:color="auto" w:fill="auto"/>
            <w:noWrap/>
            <w:vAlign w:val="center"/>
          </w:tcPr>
          <w:p w14:paraId="0C900BD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2469D2A0"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68F09C07"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6841A6B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政府采购管理</w:t>
            </w:r>
          </w:p>
        </w:tc>
        <w:tc>
          <w:tcPr>
            <w:tcW w:w="1247" w:type="dxa"/>
            <w:tcBorders>
              <w:top w:val="nil"/>
              <w:left w:val="nil"/>
              <w:bottom w:val="single" w:sz="4" w:space="0" w:color="auto"/>
              <w:right w:val="single" w:sz="4" w:space="0" w:color="auto"/>
            </w:tcBorders>
            <w:shd w:val="clear" w:color="auto" w:fill="auto"/>
            <w:vAlign w:val="center"/>
          </w:tcPr>
          <w:p w14:paraId="7913AB4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政府采购管理制度健全性</w:t>
            </w:r>
          </w:p>
        </w:tc>
        <w:tc>
          <w:tcPr>
            <w:tcW w:w="794" w:type="dxa"/>
            <w:tcBorders>
              <w:top w:val="nil"/>
              <w:left w:val="nil"/>
              <w:bottom w:val="single" w:sz="4" w:space="0" w:color="auto"/>
              <w:right w:val="single" w:sz="4" w:space="0" w:color="auto"/>
            </w:tcBorders>
            <w:shd w:val="clear" w:color="auto" w:fill="auto"/>
            <w:vAlign w:val="center"/>
          </w:tcPr>
          <w:p w14:paraId="34E6374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nil"/>
              <w:left w:val="nil"/>
              <w:bottom w:val="single" w:sz="4" w:space="0" w:color="auto"/>
              <w:right w:val="single" w:sz="4" w:space="0" w:color="auto"/>
            </w:tcBorders>
            <w:shd w:val="clear" w:color="auto" w:fill="auto"/>
            <w:noWrap/>
            <w:vAlign w:val="center"/>
          </w:tcPr>
          <w:p w14:paraId="35A55B4F"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64CFCC33"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已制订采购管理制度，得</w:t>
            </w:r>
            <w:r w:rsidRPr="00EB34C7">
              <w:rPr>
                <w:rFonts w:ascii="Times New Roman" w:eastAsia="宋体" w:hAnsi="Times New Roman" w:cs="Times New Roman"/>
                <w:kern w:val="0"/>
                <w:sz w:val="18"/>
                <w:szCs w:val="18"/>
                <w:shd w:val="clear" w:color="auto" w:fill="FFFFFF" w:themeFill="background1"/>
              </w:rPr>
              <w:t xml:space="preserve"> 1 </w:t>
            </w:r>
            <w:r w:rsidRPr="00EB34C7">
              <w:rPr>
                <w:rFonts w:ascii="宋体" w:eastAsia="宋体" w:hAnsi="宋体" w:cs="Times New Roman" w:hint="eastAsia"/>
                <w:kern w:val="0"/>
                <w:sz w:val="18"/>
                <w:szCs w:val="18"/>
                <w:shd w:val="clear" w:color="auto" w:fill="FFFFFF" w:themeFill="background1"/>
              </w:rPr>
              <w:t>分；未制订制度的不得分。</w:t>
            </w:r>
          </w:p>
        </w:tc>
        <w:tc>
          <w:tcPr>
            <w:tcW w:w="3402" w:type="dxa"/>
            <w:tcBorders>
              <w:top w:val="nil"/>
              <w:left w:val="nil"/>
              <w:bottom w:val="single" w:sz="4" w:space="0" w:color="auto"/>
              <w:right w:val="single" w:sz="4" w:space="0" w:color="auto"/>
            </w:tcBorders>
            <w:shd w:val="clear" w:color="auto" w:fill="auto"/>
            <w:vAlign w:val="center"/>
          </w:tcPr>
          <w:p w14:paraId="227BF71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已制订采购管理办法。</w:t>
            </w:r>
          </w:p>
        </w:tc>
        <w:tc>
          <w:tcPr>
            <w:tcW w:w="624" w:type="dxa"/>
            <w:tcBorders>
              <w:top w:val="nil"/>
              <w:left w:val="nil"/>
              <w:bottom w:val="single" w:sz="4" w:space="0" w:color="auto"/>
              <w:right w:val="single" w:sz="4" w:space="0" w:color="auto"/>
            </w:tcBorders>
            <w:shd w:val="clear" w:color="auto" w:fill="auto"/>
            <w:noWrap/>
            <w:vAlign w:val="center"/>
          </w:tcPr>
          <w:p w14:paraId="0B6B872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035FD9D0"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5B42EBE0"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466CA15D"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283C63C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政府采购管理制度执行有效性</w:t>
            </w:r>
          </w:p>
        </w:tc>
        <w:tc>
          <w:tcPr>
            <w:tcW w:w="794" w:type="dxa"/>
            <w:tcBorders>
              <w:top w:val="nil"/>
              <w:left w:val="nil"/>
              <w:bottom w:val="single" w:sz="4" w:space="0" w:color="auto"/>
              <w:right w:val="single" w:sz="4" w:space="0" w:color="auto"/>
            </w:tcBorders>
            <w:shd w:val="clear" w:color="auto" w:fill="auto"/>
            <w:vAlign w:val="center"/>
          </w:tcPr>
          <w:p w14:paraId="696797C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nil"/>
              <w:left w:val="nil"/>
              <w:bottom w:val="single" w:sz="4" w:space="0" w:color="auto"/>
              <w:right w:val="single" w:sz="4" w:space="0" w:color="auto"/>
            </w:tcBorders>
            <w:shd w:val="clear" w:color="auto" w:fill="auto"/>
            <w:noWrap/>
            <w:vAlign w:val="center"/>
          </w:tcPr>
          <w:p w14:paraId="44092F4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1AE5B6D0"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严格执行采购流程进行采购，得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分；未严格执行，每发现一例扣除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219FD93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严格执行采购流程进行采购。</w:t>
            </w:r>
          </w:p>
        </w:tc>
        <w:tc>
          <w:tcPr>
            <w:tcW w:w="624" w:type="dxa"/>
            <w:tcBorders>
              <w:top w:val="nil"/>
              <w:left w:val="nil"/>
              <w:bottom w:val="single" w:sz="4" w:space="0" w:color="auto"/>
              <w:right w:val="single" w:sz="4" w:space="0" w:color="auto"/>
            </w:tcBorders>
            <w:shd w:val="clear" w:color="auto" w:fill="auto"/>
            <w:noWrap/>
            <w:vAlign w:val="center"/>
          </w:tcPr>
          <w:p w14:paraId="01A5C15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6DFECA7D"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612D9DA3"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164C256F"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合同管理</w:t>
            </w:r>
          </w:p>
        </w:tc>
        <w:tc>
          <w:tcPr>
            <w:tcW w:w="1247" w:type="dxa"/>
            <w:tcBorders>
              <w:top w:val="nil"/>
              <w:left w:val="nil"/>
              <w:bottom w:val="single" w:sz="4" w:space="0" w:color="auto"/>
              <w:right w:val="single" w:sz="4" w:space="0" w:color="auto"/>
            </w:tcBorders>
            <w:shd w:val="clear" w:color="auto" w:fill="auto"/>
            <w:vAlign w:val="center"/>
          </w:tcPr>
          <w:p w14:paraId="5151527A"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合同管理制度健全性</w:t>
            </w:r>
          </w:p>
        </w:tc>
        <w:tc>
          <w:tcPr>
            <w:tcW w:w="794" w:type="dxa"/>
            <w:tcBorders>
              <w:top w:val="nil"/>
              <w:left w:val="nil"/>
              <w:bottom w:val="single" w:sz="4" w:space="0" w:color="auto"/>
              <w:right w:val="single" w:sz="4" w:space="0" w:color="auto"/>
            </w:tcBorders>
            <w:shd w:val="clear" w:color="auto" w:fill="auto"/>
            <w:vAlign w:val="center"/>
          </w:tcPr>
          <w:p w14:paraId="51B13EF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nil"/>
              <w:left w:val="nil"/>
              <w:bottom w:val="single" w:sz="4" w:space="0" w:color="auto"/>
              <w:right w:val="single" w:sz="4" w:space="0" w:color="auto"/>
            </w:tcBorders>
            <w:shd w:val="clear" w:color="auto" w:fill="auto"/>
            <w:noWrap/>
            <w:vAlign w:val="center"/>
          </w:tcPr>
          <w:p w14:paraId="6D8FF99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49F9B924"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已制订合同管理制度，得</w:t>
            </w:r>
            <w:r w:rsidRPr="00EB34C7">
              <w:rPr>
                <w:rFonts w:ascii="Times New Roman" w:eastAsia="宋体" w:hAnsi="Times New Roman" w:cs="Times New Roman"/>
                <w:kern w:val="0"/>
                <w:sz w:val="18"/>
                <w:szCs w:val="18"/>
                <w:shd w:val="clear" w:color="auto" w:fill="FFFFFF" w:themeFill="background1"/>
              </w:rPr>
              <w:t xml:space="preserve"> 1 </w:t>
            </w:r>
            <w:r w:rsidRPr="00EB34C7">
              <w:rPr>
                <w:rFonts w:ascii="宋体" w:eastAsia="宋体" w:hAnsi="宋体" w:cs="Times New Roman" w:hint="eastAsia"/>
                <w:kern w:val="0"/>
                <w:sz w:val="18"/>
                <w:szCs w:val="18"/>
                <w:shd w:val="clear" w:color="auto" w:fill="FFFFFF" w:themeFill="background1"/>
              </w:rPr>
              <w:t>分；未制订制度的不得分。</w:t>
            </w:r>
          </w:p>
        </w:tc>
        <w:tc>
          <w:tcPr>
            <w:tcW w:w="3402" w:type="dxa"/>
            <w:tcBorders>
              <w:top w:val="nil"/>
              <w:left w:val="nil"/>
              <w:bottom w:val="single" w:sz="4" w:space="0" w:color="auto"/>
              <w:right w:val="single" w:sz="4" w:space="0" w:color="auto"/>
            </w:tcBorders>
            <w:shd w:val="clear" w:color="auto" w:fill="auto"/>
            <w:vAlign w:val="center"/>
          </w:tcPr>
          <w:p w14:paraId="1F6CA11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已制订合同管理制度。</w:t>
            </w:r>
          </w:p>
        </w:tc>
        <w:tc>
          <w:tcPr>
            <w:tcW w:w="624" w:type="dxa"/>
            <w:tcBorders>
              <w:top w:val="nil"/>
              <w:left w:val="nil"/>
              <w:bottom w:val="single" w:sz="4" w:space="0" w:color="auto"/>
              <w:right w:val="single" w:sz="4" w:space="0" w:color="auto"/>
            </w:tcBorders>
            <w:shd w:val="clear" w:color="auto" w:fill="auto"/>
            <w:noWrap/>
            <w:vAlign w:val="center"/>
          </w:tcPr>
          <w:p w14:paraId="457DE7E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283AED88"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6579B018"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522D52AA"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2F3C4AC4"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合同管理制度执行有效性</w:t>
            </w:r>
          </w:p>
        </w:tc>
        <w:tc>
          <w:tcPr>
            <w:tcW w:w="794" w:type="dxa"/>
            <w:tcBorders>
              <w:top w:val="nil"/>
              <w:left w:val="nil"/>
              <w:bottom w:val="single" w:sz="4" w:space="0" w:color="auto"/>
              <w:right w:val="single" w:sz="4" w:space="0" w:color="auto"/>
            </w:tcBorders>
            <w:shd w:val="clear" w:color="auto" w:fill="auto"/>
            <w:vAlign w:val="center"/>
          </w:tcPr>
          <w:p w14:paraId="503FA19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nil"/>
              <w:left w:val="nil"/>
              <w:bottom w:val="single" w:sz="4" w:space="0" w:color="auto"/>
              <w:right w:val="single" w:sz="4" w:space="0" w:color="auto"/>
            </w:tcBorders>
            <w:shd w:val="clear" w:color="auto" w:fill="auto"/>
            <w:noWrap/>
            <w:vAlign w:val="center"/>
          </w:tcPr>
          <w:p w14:paraId="26E2BE71"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4139379C"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严格执行合同管理规定的，得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分；未严格执行，每发现一例扣除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201FC7C9"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严格执行合同管理规定</w:t>
            </w:r>
          </w:p>
        </w:tc>
        <w:tc>
          <w:tcPr>
            <w:tcW w:w="624" w:type="dxa"/>
            <w:tcBorders>
              <w:top w:val="nil"/>
              <w:left w:val="nil"/>
              <w:bottom w:val="single" w:sz="4" w:space="0" w:color="auto"/>
              <w:right w:val="single" w:sz="4" w:space="0" w:color="auto"/>
            </w:tcBorders>
            <w:shd w:val="clear" w:color="auto" w:fill="auto"/>
            <w:noWrap/>
            <w:vAlign w:val="center"/>
          </w:tcPr>
          <w:p w14:paraId="6164827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35562571"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0456F0A0"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nil"/>
              <w:left w:val="single" w:sz="4" w:space="0" w:color="auto"/>
              <w:bottom w:val="single" w:sz="4" w:space="0" w:color="auto"/>
              <w:right w:val="single" w:sz="4" w:space="0" w:color="auto"/>
            </w:tcBorders>
            <w:shd w:val="clear" w:color="auto" w:fill="auto"/>
            <w:vAlign w:val="center"/>
          </w:tcPr>
          <w:p w14:paraId="5F8773C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人员管理</w:t>
            </w:r>
          </w:p>
        </w:tc>
        <w:tc>
          <w:tcPr>
            <w:tcW w:w="1247" w:type="dxa"/>
            <w:tcBorders>
              <w:top w:val="nil"/>
              <w:left w:val="nil"/>
              <w:bottom w:val="single" w:sz="4" w:space="0" w:color="auto"/>
              <w:right w:val="single" w:sz="4" w:space="0" w:color="auto"/>
            </w:tcBorders>
            <w:shd w:val="clear" w:color="auto" w:fill="auto"/>
            <w:vAlign w:val="center"/>
          </w:tcPr>
          <w:p w14:paraId="00D1310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人员管理制度健全性</w:t>
            </w:r>
          </w:p>
        </w:tc>
        <w:tc>
          <w:tcPr>
            <w:tcW w:w="794" w:type="dxa"/>
            <w:tcBorders>
              <w:top w:val="nil"/>
              <w:left w:val="nil"/>
              <w:bottom w:val="single" w:sz="4" w:space="0" w:color="auto"/>
              <w:right w:val="single" w:sz="4" w:space="0" w:color="auto"/>
            </w:tcBorders>
            <w:shd w:val="clear" w:color="auto" w:fill="auto"/>
            <w:vAlign w:val="center"/>
          </w:tcPr>
          <w:p w14:paraId="68D5814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健全</w:t>
            </w:r>
          </w:p>
        </w:tc>
        <w:tc>
          <w:tcPr>
            <w:tcW w:w="624" w:type="dxa"/>
            <w:tcBorders>
              <w:top w:val="nil"/>
              <w:left w:val="nil"/>
              <w:bottom w:val="single" w:sz="4" w:space="0" w:color="auto"/>
              <w:right w:val="single" w:sz="4" w:space="0" w:color="auto"/>
            </w:tcBorders>
            <w:shd w:val="clear" w:color="auto" w:fill="auto"/>
            <w:noWrap/>
            <w:vAlign w:val="center"/>
          </w:tcPr>
          <w:p w14:paraId="16171FF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1960DFF9"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已制订人员管理制度，得</w:t>
            </w:r>
            <w:r w:rsidRPr="00EB34C7">
              <w:rPr>
                <w:rFonts w:ascii="Times New Roman" w:eastAsia="宋体" w:hAnsi="Times New Roman" w:cs="Times New Roman"/>
                <w:kern w:val="0"/>
                <w:sz w:val="18"/>
                <w:szCs w:val="18"/>
                <w:shd w:val="clear" w:color="auto" w:fill="FFFFFF" w:themeFill="background1"/>
              </w:rPr>
              <w:t xml:space="preserve"> 1 </w:t>
            </w:r>
            <w:r w:rsidRPr="00EB34C7">
              <w:rPr>
                <w:rFonts w:ascii="宋体" w:eastAsia="宋体" w:hAnsi="宋体" w:cs="Times New Roman" w:hint="eastAsia"/>
                <w:kern w:val="0"/>
                <w:sz w:val="18"/>
                <w:szCs w:val="18"/>
                <w:shd w:val="clear" w:color="auto" w:fill="FFFFFF" w:themeFill="background1"/>
              </w:rPr>
              <w:t>分；未制订制度的不得分。</w:t>
            </w:r>
          </w:p>
        </w:tc>
        <w:tc>
          <w:tcPr>
            <w:tcW w:w="3402" w:type="dxa"/>
            <w:tcBorders>
              <w:top w:val="nil"/>
              <w:left w:val="nil"/>
              <w:bottom w:val="single" w:sz="4" w:space="0" w:color="auto"/>
              <w:right w:val="single" w:sz="4" w:space="0" w:color="auto"/>
            </w:tcBorders>
            <w:shd w:val="clear" w:color="auto" w:fill="auto"/>
            <w:vAlign w:val="center"/>
          </w:tcPr>
          <w:p w14:paraId="2822C93E"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已制订人员管理制度。</w:t>
            </w:r>
          </w:p>
        </w:tc>
        <w:tc>
          <w:tcPr>
            <w:tcW w:w="624" w:type="dxa"/>
            <w:tcBorders>
              <w:top w:val="nil"/>
              <w:left w:val="nil"/>
              <w:bottom w:val="single" w:sz="4" w:space="0" w:color="auto"/>
              <w:right w:val="single" w:sz="4" w:space="0" w:color="auto"/>
            </w:tcBorders>
            <w:shd w:val="clear" w:color="auto" w:fill="auto"/>
            <w:noWrap/>
            <w:vAlign w:val="center"/>
          </w:tcPr>
          <w:p w14:paraId="5FA0C83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5961BEDE"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74A86B42"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252E8502"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7955585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人员管理制度执行有效性</w:t>
            </w:r>
          </w:p>
        </w:tc>
        <w:tc>
          <w:tcPr>
            <w:tcW w:w="794" w:type="dxa"/>
            <w:tcBorders>
              <w:top w:val="nil"/>
              <w:left w:val="nil"/>
              <w:bottom w:val="single" w:sz="4" w:space="0" w:color="auto"/>
              <w:right w:val="single" w:sz="4" w:space="0" w:color="auto"/>
            </w:tcBorders>
            <w:shd w:val="clear" w:color="auto" w:fill="auto"/>
            <w:vAlign w:val="center"/>
          </w:tcPr>
          <w:p w14:paraId="5A3CA3D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有效</w:t>
            </w:r>
          </w:p>
        </w:tc>
        <w:tc>
          <w:tcPr>
            <w:tcW w:w="624" w:type="dxa"/>
            <w:tcBorders>
              <w:top w:val="nil"/>
              <w:left w:val="nil"/>
              <w:bottom w:val="single" w:sz="4" w:space="0" w:color="auto"/>
              <w:right w:val="single" w:sz="4" w:space="0" w:color="auto"/>
            </w:tcBorders>
            <w:shd w:val="clear" w:color="auto" w:fill="auto"/>
            <w:noWrap/>
            <w:vAlign w:val="center"/>
          </w:tcPr>
          <w:p w14:paraId="35E4F1F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5C7C277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严格执行人员管理规定的，得</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分；未严格执行，每发现一例扣除</w:t>
            </w:r>
            <w:r w:rsidRPr="00EB34C7">
              <w:rPr>
                <w:rFonts w:ascii="Times New Roman" w:eastAsia="宋体" w:hAnsi="Times New Roman" w:cs="Times New Roman"/>
                <w:kern w:val="0"/>
                <w:sz w:val="18"/>
                <w:szCs w:val="18"/>
                <w:shd w:val="clear" w:color="auto" w:fill="FFFFFF" w:themeFill="background1"/>
              </w:rPr>
              <w:t xml:space="preserve"> 0.2</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6FD0E258"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严格执行人员管理规定。</w:t>
            </w:r>
          </w:p>
        </w:tc>
        <w:tc>
          <w:tcPr>
            <w:tcW w:w="624" w:type="dxa"/>
            <w:tcBorders>
              <w:top w:val="nil"/>
              <w:left w:val="nil"/>
              <w:bottom w:val="single" w:sz="4" w:space="0" w:color="auto"/>
              <w:right w:val="single" w:sz="4" w:space="0" w:color="auto"/>
            </w:tcBorders>
            <w:shd w:val="clear" w:color="auto" w:fill="auto"/>
            <w:noWrap/>
            <w:vAlign w:val="center"/>
          </w:tcPr>
          <w:p w14:paraId="67828F1B"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4F3345EA" w14:textId="77777777">
        <w:trPr>
          <w:trHeight w:val="737"/>
        </w:trPr>
        <w:tc>
          <w:tcPr>
            <w:tcW w:w="607" w:type="dxa"/>
            <w:vMerge/>
            <w:tcBorders>
              <w:top w:val="nil"/>
              <w:left w:val="single" w:sz="4" w:space="0" w:color="auto"/>
              <w:bottom w:val="single" w:sz="4" w:space="0" w:color="auto"/>
              <w:right w:val="single" w:sz="4" w:space="0" w:color="auto"/>
            </w:tcBorders>
            <w:vAlign w:val="center"/>
          </w:tcPr>
          <w:p w14:paraId="6CAE247C"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auto"/>
              <w:right w:val="single" w:sz="4" w:space="0" w:color="auto"/>
            </w:tcBorders>
            <w:vAlign w:val="center"/>
          </w:tcPr>
          <w:p w14:paraId="6C2E2BCE"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25F08B8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财政供养人员控制率</w:t>
            </w:r>
          </w:p>
        </w:tc>
        <w:tc>
          <w:tcPr>
            <w:tcW w:w="794" w:type="dxa"/>
            <w:tcBorders>
              <w:top w:val="nil"/>
              <w:left w:val="nil"/>
              <w:bottom w:val="single" w:sz="4" w:space="0" w:color="auto"/>
              <w:right w:val="single" w:sz="4" w:space="0" w:color="auto"/>
            </w:tcBorders>
            <w:shd w:val="clear" w:color="auto" w:fill="auto"/>
            <w:vAlign w:val="center"/>
          </w:tcPr>
          <w:p w14:paraId="2C4B60A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31A15E0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c>
          <w:tcPr>
            <w:tcW w:w="5499" w:type="dxa"/>
            <w:tcBorders>
              <w:top w:val="nil"/>
              <w:left w:val="nil"/>
              <w:bottom w:val="single" w:sz="4" w:space="0" w:color="auto"/>
              <w:right w:val="single" w:sz="4" w:space="0" w:color="auto"/>
            </w:tcBorders>
            <w:shd w:val="clear" w:color="auto" w:fill="auto"/>
            <w:vAlign w:val="center"/>
          </w:tcPr>
          <w:p w14:paraId="649FAF28"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财政供养人员控制率</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（财政全额拨款供养在职人员数</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编制数）</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。控制率在</w:t>
            </w:r>
            <w:r w:rsidRPr="00EB34C7">
              <w:rPr>
                <w:rFonts w:ascii="Times New Roman" w:eastAsia="宋体" w:hAnsi="Times New Roman" w:cs="Times New Roman"/>
                <w:kern w:val="0"/>
                <w:sz w:val="18"/>
                <w:szCs w:val="18"/>
                <w:shd w:val="clear" w:color="auto" w:fill="FFFFFF" w:themeFill="background1"/>
              </w:rPr>
              <w:t xml:space="preserve"> 100%</w:t>
            </w:r>
            <w:r w:rsidRPr="00EB34C7">
              <w:rPr>
                <w:rFonts w:ascii="宋体" w:eastAsia="宋体" w:hAnsi="宋体" w:cs="Times New Roman" w:hint="eastAsia"/>
                <w:kern w:val="0"/>
                <w:sz w:val="18"/>
                <w:szCs w:val="18"/>
                <w:shd w:val="clear" w:color="auto" w:fill="FFFFFF" w:themeFill="background1"/>
              </w:rPr>
              <w:t>（含）以下，得满分；每超出</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扣除</w:t>
            </w:r>
            <w:r w:rsidRPr="00EB34C7">
              <w:rPr>
                <w:rFonts w:ascii="Times New Roman" w:eastAsia="宋体" w:hAnsi="Times New Roman" w:cs="Times New Roman"/>
                <w:kern w:val="0"/>
                <w:sz w:val="18"/>
                <w:szCs w:val="18"/>
                <w:shd w:val="clear" w:color="auto" w:fill="FFFFFF" w:themeFill="background1"/>
              </w:rPr>
              <w:t>5%</w:t>
            </w:r>
            <w:r w:rsidRPr="00EB34C7">
              <w:rPr>
                <w:rFonts w:ascii="宋体" w:eastAsia="宋体" w:hAnsi="宋体" w:cs="Times New Roman" w:hint="eastAsia"/>
                <w:kern w:val="0"/>
                <w:sz w:val="18"/>
                <w:szCs w:val="18"/>
                <w:shd w:val="clear" w:color="auto" w:fill="FFFFFF" w:themeFill="background1"/>
              </w:rPr>
              <w:t>的权重分，扣完为止。</w:t>
            </w:r>
          </w:p>
        </w:tc>
        <w:tc>
          <w:tcPr>
            <w:tcW w:w="3402" w:type="dxa"/>
            <w:tcBorders>
              <w:top w:val="nil"/>
              <w:left w:val="nil"/>
              <w:bottom w:val="single" w:sz="4" w:space="0" w:color="auto"/>
              <w:right w:val="single" w:sz="4" w:space="0" w:color="auto"/>
            </w:tcBorders>
            <w:shd w:val="clear" w:color="auto" w:fill="auto"/>
            <w:vAlign w:val="center"/>
          </w:tcPr>
          <w:p w14:paraId="763DE3E3"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财政供养人员控制率在</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以下。</w:t>
            </w:r>
          </w:p>
        </w:tc>
        <w:tc>
          <w:tcPr>
            <w:tcW w:w="624" w:type="dxa"/>
            <w:tcBorders>
              <w:top w:val="nil"/>
              <w:left w:val="nil"/>
              <w:bottom w:val="single" w:sz="4" w:space="0" w:color="auto"/>
              <w:right w:val="single" w:sz="4" w:space="0" w:color="auto"/>
            </w:tcBorders>
            <w:shd w:val="clear" w:color="auto" w:fill="auto"/>
            <w:noWrap/>
            <w:vAlign w:val="center"/>
          </w:tcPr>
          <w:p w14:paraId="013B8CC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w:t>
            </w:r>
          </w:p>
        </w:tc>
      </w:tr>
      <w:tr w:rsidR="00EB34C7" w:rsidRPr="00EB34C7" w14:paraId="19A51ECB" w14:textId="77777777">
        <w:trPr>
          <w:trHeight w:val="794"/>
        </w:trPr>
        <w:tc>
          <w:tcPr>
            <w:tcW w:w="60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20815C4"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lastRenderedPageBreak/>
              <w:t>履职</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F8A50A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政策研究</w:t>
            </w:r>
          </w:p>
        </w:tc>
        <w:tc>
          <w:tcPr>
            <w:tcW w:w="1247" w:type="dxa"/>
            <w:tcBorders>
              <w:top w:val="single" w:sz="4" w:space="0" w:color="auto"/>
              <w:left w:val="nil"/>
              <w:bottom w:val="single" w:sz="4" w:space="0" w:color="auto"/>
              <w:right w:val="single" w:sz="4" w:space="0" w:color="auto"/>
            </w:tcBorders>
            <w:shd w:val="clear" w:color="auto" w:fill="auto"/>
            <w:vAlign w:val="center"/>
          </w:tcPr>
          <w:p w14:paraId="65CDFF99" w14:textId="77777777" w:rsidR="00375B1F" w:rsidRPr="00EB34C7" w:rsidRDefault="00ED5B49">
            <w:pPr>
              <w:widowControl/>
              <w:jc w:val="center"/>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文稿起草数</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0F984ED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500</w:t>
            </w:r>
            <w:r w:rsidRPr="00EB34C7">
              <w:rPr>
                <w:rFonts w:ascii="Times New Roman" w:eastAsia="宋体" w:hAnsi="Times New Roman" w:cs="Times New Roman"/>
                <w:kern w:val="0"/>
                <w:sz w:val="18"/>
                <w:szCs w:val="18"/>
                <w:shd w:val="clear" w:color="auto" w:fill="FFFFFF" w:themeFill="background1"/>
              </w:rPr>
              <w:t>篇</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6561EF18" w14:textId="77777777" w:rsidR="00375B1F" w:rsidRPr="00EB34C7" w:rsidRDefault="00ED5B49">
            <w:pPr>
              <w:widowControl/>
              <w:jc w:val="center"/>
              <w:rPr>
                <w:rFonts w:ascii="宋体" w:eastAsia="宋体" w:hAnsi="宋体" w:cs="Times New Roman"/>
                <w:kern w:val="0"/>
                <w:sz w:val="18"/>
                <w:szCs w:val="18"/>
                <w:shd w:val="clear" w:color="auto" w:fill="FFFFFF" w:themeFill="background1"/>
              </w:rPr>
            </w:pPr>
            <w:r w:rsidRPr="00EB34C7">
              <w:rPr>
                <w:rFonts w:ascii="宋体" w:eastAsia="宋体" w:hAnsi="宋体" w:cs="Times New Roman"/>
                <w:kern w:val="0"/>
                <w:sz w:val="18"/>
                <w:szCs w:val="18"/>
                <w:shd w:val="clear" w:color="auto" w:fill="FFFFFF" w:themeFill="background1"/>
              </w:rPr>
              <w:t>8</w:t>
            </w:r>
          </w:p>
        </w:tc>
        <w:tc>
          <w:tcPr>
            <w:tcW w:w="5499" w:type="dxa"/>
            <w:tcBorders>
              <w:top w:val="single" w:sz="4" w:space="0" w:color="auto"/>
              <w:left w:val="nil"/>
              <w:bottom w:val="single" w:sz="4" w:space="0" w:color="auto"/>
              <w:right w:val="single" w:sz="4" w:space="0" w:color="auto"/>
            </w:tcBorders>
            <w:shd w:val="clear" w:color="auto" w:fill="auto"/>
            <w:vAlign w:val="center"/>
          </w:tcPr>
          <w:p w14:paraId="3024A0C3" w14:textId="77777777" w:rsidR="00375B1F" w:rsidRPr="00EB34C7" w:rsidRDefault="00ED5B49">
            <w:pPr>
              <w:widowControl/>
              <w:jc w:val="left"/>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根据目标完成率评分，目标完成率＜</w:t>
            </w:r>
            <w:r w:rsidRPr="00EB34C7">
              <w:rPr>
                <w:rFonts w:ascii="宋体" w:eastAsia="宋体" w:hAnsi="宋体"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，按比例得分；目标完成率≥</w:t>
            </w:r>
            <w:r w:rsidRPr="00EB34C7">
              <w:rPr>
                <w:rFonts w:ascii="宋体" w:eastAsia="宋体" w:hAnsi="宋体"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得满分。</w:t>
            </w:r>
          </w:p>
        </w:tc>
        <w:tc>
          <w:tcPr>
            <w:tcW w:w="3402" w:type="dxa"/>
            <w:tcBorders>
              <w:top w:val="single" w:sz="4" w:space="0" w:color="auto"/>
              <w:left w:val="nil"/>
              <w:bottom w:val="nil"/>
              <w:right w:val="nil"/>
            </w:tcBorders>
            <w:shd w:val="clear" w:color="auto" w:fill="auto"/>
            <w:vAlign w:val="center"/>
          </w:tcPr>
          <w:p w14:paraId="142F01F5" w14:textId="77777777" w:rsidR="00375B1F" w:rsidRPr="00EB34C7" w:rsidRDefault="00ED5B49">
            <w:pPr>
              <w:widowControl/>
              <w:jc w:val="left"/>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目标完成率≥</w:t>
            </w:r>
            <w:r w:rsidRPr="00EB34C7">
              <w:rPr>
                <w:rFonts w:ascii="宋体" w:eastAsia="宋体" w:hAnsi="宋体" w:cs="Times New Roman"/>
                <w:kern w:val="0"/>
                <w:sz w:val="18"/>
                <w:szCs w:val="18"/>
                <w:shd w:val="clear" w:color="auto" w:fill="FFFFFF" w:themeFill="background1"/>
              </w:rPr>
              <w:t>100%</w:t>
            </w:r>
          </w:p>
        </w:tc>
        <w:tc>
          <w:tcPr>
            <w:tcW w:w="624" w:type="dxa"/>
            <w:tcBorders>
              <w:top w:val="single" w:sz="4" w:space="0" w:color="auto"/>
              <w:left w:val="single" w:sz="4" w:space="0" w:color="auto"/>
              <w:bottom w:val="nil"/>
              <w:right w:val="single" w:sz="4" w:space="0" w:color="auto"/>
            </w:tcBorders>
            <w:shd w:val="clear" w:color="auto" w:fill="auto"/>
            <w:noWrap/>
            <w:vAlign w:val="center"/>
          </w:tcPr>
          <w:p w14:paraId="18F2A5F0" w14:textId="77777777" w:rsidR="00375B1F" w:rsidRPr="00EB34C7" w:rsidRDefault="00ED5B49">
            <w:pPr>
              <w:widowControl/>
              <w:jc w:val="center"/>
              <w:rPr>
                <w:rFonts w:ascii="宋体" w:eastAsia="宋体" w:hAnsi="宋体" w:cs="Times New Roman"/>
                <w:kern w:val="0"/>
                <w:sz w:val="18"/>
                <w:szCs w:val="18"/>
                <w:shd w:val="clear" w:color="auto" w:fill="FFFFFF" w:themeFill="background1"/>
              </w:rPr>
            </w:pPr>
            <w:r w:rsidRPr="00EB34C7">
              <w:rPr>
                <w:rFonts w:ascii="宋体" w:eastAsia="宋体" w:hAnsi="宋体" w:cs="Times New Roman"/>
                <w:kern w:val="0"/>
                <w:sz w:val="18"/>
                <w:szCs w:val="18"/>
                <w:shd w:val="clear" w:color="auto" w:fill="FFFFFF" w:themeFill="background1"/>
              </w:rPr>
              <w:t>8</w:t>
            </w:r>
          </w:p>
        </w:tc>
      </w:tr>
      <w:tr w:rsidR="00EB34C7" w:rsidRPr="00EB34C7" w14:paraId="599D9B43" w14:textId="77777777">
        <w:trPr>
          <w:trHeight w:val="794"/>
        </w:trPr>
        <w:tc>
          <w:tcPr>
            <w:tcW w:w="607" w:type="dxa"/>
            <w:vMerge/>
            <w:tcBorders>
              <w:top w:val="nil"/>
              <w:left w:val="single" w:sz="4" w:space="0" w:color="auto"/>
              <w:bottom w:val="single" w:sz="4" w:space="0" w:color="000000"/>
              <w:right w:val="single" w:sz="4" w:space="0" w:color="auto"/>
            </w:tcBorders>
            <w:vAlign w:val="center"/>
          </w:tcPr>
          <w:p w14:paraId="31A40D4C"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000000"/>
              <w:right w:val="single" w:sz="4" w:space="0" w:color="auto"/>
            </w:tcBorders>
            <w:vAlign w:val="center"/>
          </w:tcPr>
          <w:p w14:paraId="4AE7A7B0"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single" w:sz="4" w:space="0" w:color="auto"/>
              <w:left w:val="nil"/>
              <w:bottom w:val="single" w:sz="4" w:space="0" w:color="auto"/>
              <w:right w:val="single" w:sz="4" w:space="0" w:color="auto"/>
            </w:tcBorders>
            <w:shd w:val="clear" w:color="auto" w:fill="auto"/>
            <w:vAlign w:val="center"/>
          </w:tcPr>
          <w:p w14:paraId="4CC451A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文稿起草及时率</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510EC36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17F2863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p>
        </w:tc>
        <w:tc>
          <w:tcPr>
            <w:tcW w:w="5499" w:type="dxa"/>
            <w:tcBorders>
              <w:top w:val="single" w:sz="4" w:space="0" w:color="auto"/>
              <w:left w:val="nil"/>
              <w:bottom w:val="single" w:sz="4" w:space="0" w:color="auto"/>
              <w:right w:val="single" w:sz="4" w:space="0" w:color="auto"/>
            </w:tcBorders>
            <w:shd w:val="clear" w:color="auto" w:fill="auto"/>
            <w:vAlign w:val="center"/>
          </w:tcPr>
          <w:p w14:paraId="6C53D49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根据目标完成率评分，目标完成率＜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，按比例得分；目标完成率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得满分。</w:t>
            </w:r>
          </w:p>
        </w:tc>
        <w:tc>
          <w:tcPr>
            <w:tcW w:w="3402" w:type="dxa"/>
            <w:tcBorders>
              <w:top w:val="single" w:sz="4" w:space="0" w:color="auto"/>
              <w:left w:val="nil"/>
              <w:bottom w:val="nil"/>
              <w:right w:val="single" w:sz="4" w:space="0" w:color="auto"/>
            </w:tcBorders>
            <w:shd w:val="clear" w:color="auto" w:fill="auto"/>
            <w:vAlign w:val="center"/>
          </w:tcPr>
          <w:p w14:paraId="4033D917"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文稿起草及时率</w:t>
            </w: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single" w:sz="4" w:space="0" w:color="auto"/>
              <w:left w:val="single" w:sz="4" w:space="0" w:color="auto"/>
              <w:bottom w:val="nil"/>
              <w:right w:val="single" w:sz="4" w:space="0" w:color="auto"/>
            </w:tcBorders>
            <w:shd w:val="clear" w:color="auto" w:fill="auto"/>
            <w:noWrap/>
            <w:vAlign w:val="center"/>
          </w:tcPr>
          <w:p w14:paraId="7E8BED5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p>
        </w:tc>
      </w:tr>
      <w:tr w:rsidR="00EB34C7" w:rsidRPr="00EB34C7" w14:paraId="02C60E6B" w14:textId="77777777">
        <w:trPr>
          <w:trHeight w:val="1023"/>
        </w:trPr>
        <w:tc>
          <w:tcPr>
            <w:tcW w:w="607" w:type="dxa"/>
            <w:vMerge/>
            <w:tcBorders>
              <w:top w:val="nil"/>
              <w:left w:val="single" w:sz="4" w:space="0" w:color="auto"/>
              <w:bottom w:val="single" w:sz="4" w:space="0" w:color="000000"/>
              <w:right w:val="single" w:sz="4" w:space="0" w:color="auto"/>
            </w:tcBorders>
            <w:vAlign w:val="center"/>
          </w:tcPr>
          <w:p w14:paraId="6F0AA659"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000000"/>
              <w:right w:val="single" w:sz="4" w:space="0" w:color="auto"/>
            </w:tcBorders>
            <w:vAlign w:val="center"/>
          </w:tcPr>
          <w:p w14:paraId="723767F4"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41D9C19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政策研究成效</w:t>
            </w:r>
          </w:p>
        </w:tc>
        <w:tc>
          <w:tcPr>
            <w:tcW w:w="794" w:type="dxa"/>
            <w:tcBorders>
              <w:top w:val="nil"/>
              <w:left w:val="nil"/>
              <w:bottom w:val="single" w:sz="4" w:space="0" w:color="auto"/>
              <w:right w:val="single" w:sz="4" w:space="0" w:color="auto"/>
            </w:tcBorders>
            <w:shd w:val="clear" w:color="auto" w:fill="auto"/>
            <w:noWrap/>
            <w:vAlign w:val="center"/>
          </w:tcPr>
          <w:p w14:paraId="443A9C4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较好</w:t>
            </w:r>
          </w:p>
        </w:tc>
        <w:tc>
          <w:tcPr>
            <w:tcW w:w="624" w:type="dxa"/>
            <w:tcBorders>
              <w:top w:val="nil"/>
              <w:left w:val="nil"/>
              <w:bottom w:val="single" w:sz="4" w:space="0" w:color="auto"/>
              <w:right w:val="single" w:sz="4" w:space="0" w:color="auto"/>
            </w:tcBorders>
            <w:shd w:val="clear" w:color="auto" w:fill="auto"/>
            <w:noWrap/>
            <w:vAlign w:val="center"/>
          </w:tcPr>
          <w:p w14:paraId="6EFD72A1"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p>
        </w:tc>
        <w:tc>
          <w:tcPr>
            <w:tcW w:w="5499" w:type="dxa"/>
            <w:tcBorders>
              <w:top w:val="nil"/>
              <w:left w:val="nil"/>
              <w:bottom w:val="single" w:sz="4" w:space="0" w:color="auto"/>
              <w:right w:val="single" w:sz="4" w:space="0" w:color="auto"/>
            </w:tcBorders>
            <w:shd w:val="clear" w:color="auto" w:fill="auto"/>
            <w:vAlign w:val="center"/>
          </w:tcPr>
          <w:p w14:paraId="03049F35"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定性评价，分析评判全市人事制度改革、人才和人力资源开发、劳动和社会保障等人力资源和社会保障政策研究效果，分析当前工作面临的形势任务与矛盾问题。各方面效果明显得满分；有效但有待完善，得</w:t>
            </w:r>
            <w:r w:rsidRPr="00EB34C7">
              <w:rPr>
                <w:rFonts w:ascii="Times New Roman" w:eastAsia="宋体" w:hAnsi="Times New Roman" w:cs="Times New Roman"/>
                <w:kern w:val="0"/>
                <w:sz w:val="18"/>
                <w:szCs w:val="18"/>
                <w:shd w:val="clear" w:color="auto" w:fill="FFFFFF" w:themeFill="background1"/>
              </w:rPr>
              <w:t>50%</w:t>
            </w:r>
            <w:r w:rsidRPr="00EB34C7">
              <w:rPr>
                <w:rFonts w:ascii="宋体" w:eastAsia="宋体" w:hAnsi="宋体" w:cs="Times New Roman" w:hint="eastAsia"/>
                <w:kern w:val="0"/>
                <w:sz w:val="18"/>
                <w:szCs w:val="18"/>
                <w:shd w:val="clear" w:color="auto" w:fill="FFFFFF" w:themeFill="background1"/>
              </w:rPr>
              <w:t>权重分；无效不得分。</w:t>
            </w:r>
          </w:p>
        </w:tc>
        <w:tc>
          <w:tcPr>
            <w:tcW w:w="3402" w:type="dxa"/>
            <w:tcBorders>
              <w:top w:val="single" w:sz="4" w:space="0" w:color="auto"/>
              <w:left w:val="nil"/>
              <w:bottom w:val="single" w:sz="4" w:space="0" w:color="auto"/>
              <w:right w:val="single" w:sz="4" w:space="0" w:color="auto"/>
            </w:tcBorders>
            <w:shd w:val="clear" w:color="auto" w:fill="auto"/>
            <w:vAlign w:val="center"/>
          </w:tcPr>
          <w:p w14:paraId="1DF58BF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宋体" w:hint="eastAsia"/>
                <w:kern w:val="0"/>
                <w:sz w:val="18"/>
                <w:szCs w:val="18"/>
              </w:rPr>
              <w:t>成效显著，但面临严峻的形势任务，部分政策有待完善。</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29C275D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2.5</w:t>
            </w:r>
          </w:p>
        </w:tc>
      </w:tr>
      <w:tr w:rsidR="00EB34C7" w:rsidRPr="00EB34C7" w14:paraId="39415375" w14:textId="77777777">
        <w:trPr>
          <w:trHeight w:val="794"/>
        </w:trPr>
        <w:tc>
          <w:tcPr>
            <w:tcW w:w="607" w:type="dxa"/>
            <w:vMerge/>
            <w:tcBorders>
              <w:top w:val="nil"/>
              <w:left w:val="single" w:sz="4" w:space="0" w:color="auto"/>
              <w:bottom w:val="single" w:sz="4" w:space="0" w:color="000000"/>
              <w:right w:val="single" w:sz="4" w:space="0" w:color="auto"/>
            </w:tcBorders>
            <w:vAlign w:val="center"/>
          </w:tcPr>
          <w:p w14:paraId="615FF74A"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val="restart"/>
            <w:tcBorders>
              <w:top w:val="nil"/>
              <w:left w:val="single" w:sz="4" w:space="0" w:color="auto"/>
              <w:bottom w:val="single" w:sz="4" w:space="0" w:color="000000"/>
              <w:right w:val="single" w:sz="4" w:space="0" w:color="auto"/>
            </w:tcBorders>
            <w:shd w:val="clear" w:color="auto" w:fill="auto"/>
            <w:vAlign w:val="center"/>
          </w:tcPr>
          <w:p w14:paraId="71FBBD2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政策宣传</w:t>
            </w:r>
          </w:p>
        </w:tc>
        <w:tc>
          <w:tcPr>
            <w:tcW w:w="1247" w:type="dxa"/>
            <w:tcBorders>
              <w:top w:val="nil"/>
              <w:left w:val="nil"/>
              <w:bottom w:val="single" w:sz="4" w:space="0" w:color="auto"/>
              <w:right w:val="single" w:sz="4" w:space="0" w:color="auto"/>
            </w:tcBorders>
            <w:shd w:val="clear" w:color="auto" w:fill="auto"/>
            <w:vAlign w:val="center"/>
          </w:tcPr>
          <w:p w14:paraId="0F22DBD0"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人力资源社会保障政策宣传项目数</w:t>
            </w:r>
          </w:p>
        </w:tc>
        <w:tc>
          <w:tcPr>
            <w:tcW w:w="794" w:type="dxa"/>
            <w:tcBorders>
              <w:top w:val="nil"/>
              <w:left w:val="nil"/>
              <w:bottom w:val="single" w:sz="4" w:space="0" w:color="auto"/>
              <w:right w:val="single" w:sz="4" w:space="0" w:color="auto"/>
            </w:tcBorders>
            <w:shd w:val="clear" w:color="auto" w:fill="auto"/>
            <w:vAlign w:val="center"/>
          </w:tcPr>
          <w:p w14:paraId="0607A53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r w:rsidRPr="00EB34C7">
              <w:rPr>
                <w:rFonts w:ascii="宋体" w:eastAsia="宋体" w:hAnsi="宋体" w:cs="Times New Roman" w:hint="eastAsia"/>
                <w:kern w:val="0"/>
                <w:sz w:val="18"/>
                <w:szCs w:val="18"/>
                <w:shd w:val="clear" w:color="auto" w:fill="FFFFFF" w:themeFill="background1"/>
              </w:rPr>
              <w:t>项</w:t>
            </w:r>
          </w:p>
        </w:tc>
        <w:tc>
          <w:tcPr>
            <w:tcW w:w="624" w:type="dxa"/>
            <w:tcBorders>
              <w:top w:val="nil"/>
              <w:left w:val="nil"/>
              <w:bottom w:val="single" w:sz="4" w:space="0" w:color="auto"/>
              <w:right w:val="single" w:sz="4" w:space="0" w:color="auto"/>
            </w:tcBorders>
            <w:shd w:val="clear" w:color="auto" w:fill="auto"/>
            <w:noWrap/>
            <w:vAlign w:val="center"/>
          </w:tcPr>
          <w:p w14:paraId="601CDAC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p>
        </w:tc>
        <w:tc>
          <w:tcPr>
            <w:tcW w:w="5499" w:type="dxa"/>
            <w:tcBorders>
              <w:top w:val="nil"/>
              <w:left w:val="nil"/>
              <w:bottom w:val="single" w:sz="4" w:space="0" w:color="auto"/>
              <w:right w:val="single" w:sz="4" w:space="0" w:color="auto"/>
            </w:tcBorders>
            <w:shd w:val="clear" w:color="auto" w:fill="auto"/>
            <w:vAlign w:val="center"/>
          </w:tcPr>
          <w:p w14:paraId="4ECB0D6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根据目标完成率评分，目标完成率＜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，按比例得分；目标完成率≥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得满分。</w:t>
            </w:r>
          </w:p>
        </w:tc>
        <w:tc>
          <w:tcPr>
            <w:tcW w:w="3402" w:type="dxa"/>
            <w:tcBorders>
              <w:top w:val="nil"/>
              <w:left w:val="nil"/>
              <w:bottom w:val="single" w:sz="4" w:space="0" w:color="auto"/>
              <w:right w:val="single" w:sz="4" w:space="0" w:color="auto"/>
            </w:tcBorders>
            <w:shd w:val="clear" w:color="auto" w:fill="auto"/>
            <w:vAlign w:val="center"/>
          </w:tcPr>
          <w:p w14:paraId="27332182"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w:t>
            </w:r>
          </w:p>
        </w:tc>
        <w:tc>
          <w:tcPr>
            <w:tcW w:w="624" w:type="dxa"/>
            <w:tcBorders>
              <w:top w:val="nil"/>
              <w:left w:val="nil"/>
              <w:bottom w:val="single" w:sz="4" w:space="0" w:color="auto"/>
              <w:right w:val="single" w:sz="4" w:space="0" w:color="auto"/>
            </w:tcBorders>
            <w:shd w:val="clear" w:color="auto" w:fill="auto"/>
            <w:noWrap/>
            <w:vAlign w:val="center"/>
          </w:tcPr>
          <w:p w14:paraId="04D40B4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5</w:t>
            </w:r>
          </w:p>
        </w:tc>
      </w:tr>
      <w:tr w:rsidR="00EB34C7" w:rsidRPr="00EB34C7" w14:paraId="35EDC3C8" w14:textId="77777777">
        <w:trPr>
          <w:trHeight w:val="734"/>
        </w:trPr>
        <w:tc>
          <w:tcPr>
            <w:tcW w:w="607" w:type="dxa"/>
            <w:vMerge/>
            <w:tcBorders>
              <w:top w:val="nil"/>
              <w:left w:val="single" w:sz="4" w:space="0" w:color="auto"/>
              <w:bottom w:val="single" w:sz="4" w:space="0" w:color="000000"/>
              <w:right w:val="single" w:sz="4" w:space="0" w:color="auto"/>
            </w:tcBorders>
            <w:vAlign w:val="center"/>
          </w:tcPr>
          <w:p w14:paraId="321CC0D0"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000000"/>
              <w:right w:val="single" w:sz="4" w:space="0" w:color="auto"/>
            </w:tcBorders>
            <w:vAlign w:val="center"/>
          </w:tcPr>
          <w:p w14:paraId="2533E6EA"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7C9F3F21" w14:textId="77777777" w:rsidR="00375B1F" w:rsidRPr="00EB34C7" w:rsidRDefault="00ED5B49">
            <w:pPr>
              <w:widowControl/>
              <w:jc w:val="center"/>
            </w:pPr>
            <w:r w:rsidRPr="00EB34C7">
              <w:rPr>
                <w:rFonts w:ascii="宋体" w:eastAsia="宋体" w:hAnsi="宋体" w:cs="Times New Roman" w:hint="eastAsia"/>
                <w:kern w:val="0"/>
                <w:sz w:val="18"/>
                <w:szCs w:val="18"/>
                <w:shd w:val="clear" w:color="auto" w:fill="FFFFFF" w:themeFill="background1"/>
              </w:rPr>
              <w:t>政策宣传方案符合率</w:t>
            </w:r>
          </w:p>
        </w:tc>
        <w:tc>
          <w:tcPr>
            <w:tcW w:w="794" w:type="dxa"/>
            <w:tcBorders>
              <w:top w:val="nil"/>
              <w:left w:val="nil"/>
              <w:bottom w:val="single" w:sz="4" w:space="0" w:color="auto"/>
              <w:right w:val="single" w:sz="4" w:space="0" w:color="auto"/>
            </w:tcBorders>
            <w:shd w:val="clear" w:color="auto" w:fill="auto"/>
            <w:noWrap/>
            <w:vAlign w:val="center"/>
          </w:tcPr>
          <w:p w14:paraId="3ED9192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6D3BF8D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3</w:t>
            </w:r>
          </w:p>
        </w:tc>
        <w:tc>
          <w:tcPr>
            <w:tcW w:w="5499" w:type="dxa"/>
            <w:tcBorders>
              <w:top w:val="nil"/>
              <w:left w:val="nil"/>
              <w:bottom w:val="single" w:sz="4" w:space="0" w:color="auto"/>
              <w:right w:val="single" w:sz="4" w:space="0" w:color="auto"/>
            </w:tcBorders>
            <w:shd w:val="clear" w:color="auto" w:fill="auto"/>
            <w:vAlign w:val="center"/>
          </w:tcPr>
          <w:p w14:paraId="5A02B692" w14:textId="77777777" w:rsidR="00375B1F" w:rsidRPr="00EB34C7" w:rsidRDefault="00ED5B49">
            <w:pPr>
              <w:widowControl/>
              <w:jc w:val="left"/>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根据目标完成率评分，目标完成率＜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，按比例得分；目标完成率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得满分。</w:t>
            </w:r>
          </w:p>
        </w:tc>
        <w:tc>
          <w:tcPr>
            <w:tcW w:w="3402" w:type="dxa"/>
            <w:tcBorders>
              <w:top w:val="nil"/>
              <w:left w:val="nil"/>
              <w:bottom w:val="single" w:sz="4" w:space="0" w:color="auto"/>
              <w:right w:val="single" w:sz="4" w:space="0" w:color="auto"/>
            </w:tcBorders>
            <w:shd w:val="clear" w:color="auto" w:fill="auto"/>
            <w:vAlign w:val="center"/>
          </w:tcPr>
          <w:p w14:paraId="43E69206" w14:textId="77777777" w:rsidR="00375B1F" w:rsidRPr="00EB34C7" w:rsidRDefault="00ED5B49">
            <w:pPr>
              <w:widowControl/>
              <w:jc w:val="left"/>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政策宣传符合率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w:t>
            </w:r>
          </w:p>
        </w:tc>
        <w:tc>
          <w:tcPr>
            <w:tcW w:w="624" w:type="dxa"/>
            <w:tcBorders>
              <w:top w:val="nil"/>
              <w:left w:val="nil"/>
              <w:bottom w:val="single" w:sz="4" w:space="0" w:color="auto"/>
              <w:right w:val="single" w:sz="4" w:space="0" w:color="auto"/>
            </w:tcBorders>
            <w:shd w:val="clear" w:color="auto" w:fill="auto"/>
            <w:noWrap/>
            <w:vAlign w:val="center"/>
          </w:tcPr>
          <w:p w14:paraId="6BC1600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3</w:t>
            </w:r>
          </w:p>
        </w:tc>
      </w:tr>
      <w:tr w:rsidR="00EB34C7" w:rsidRPr="00EB34C7" w14:paraId="6799C075" w14:textId="77777777">
        <w:trPr>
          <w:trHeight w:val="794"/>
        </w:trPr>
        <w:tc>
          <w:tcPr>
            <w:tcW w:w="607" w:type="dxa"/>
            <w:vMerge/>
            <w:tcBorders>
              <w:top w:val="nil"/>
              <w:left w:val="single" w:sz="4" w:space="0" w:color="auto"/>
              <w:bottom w:val="single" w:sz="4" w:space="0" w:color="000000"/>
              <w:right w:val="single" w:sz="4" w:space="0" w:color="auto"/>
            </w:tcBorders>
            <w:vAlign w:val="center"/>
          </w:tcPr>
          <w:p w14:paraId="4CB474BC"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vMerge/>
            <w:tcBorders>
              <w:top w:val="nil"/>
              <w:left w:val="single" w:sz="4" w:space="0" w:color="auto"/>
              <w:bottom w:val="single" w:sz="4" w:space="0" w:color="000000"/>
              <w:right w:val="single" w:sz="4" w:space="0" w:color="auto"/>
            </w:tcBorders>
            <w:vAlign w:val="center"/>
          </w:tcPr>
          <w:p w14:paraId="32F2E5B8"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1247" w:type="dxa"/>
            <w:tcBorders>
              <w:top w:val="nil"/>
              <w:left w:val="nil"/>
              <w:bottom w:val="single" w:sz="4" w:space="0" w:color="auto"/>
              <w:right w:val="single" w:sz="4" w:space="0" w:color="auto"/>
            </w:tcBorders>
            <w:shd w:val="clear" w:color="auto" w:fill="auto"/>
            <w:vAlign w:val="center"/>
          </w:tcPr>
          <w:p w14:paraId="16173AD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政策宣传及时率</w:t>
            </w:r>
          </w:p>
        </w:tc>
        <w:tc>
          <w:tcPr>
            <w:tcW w:w="794" w:type="dxa"/>
            <w:tcBorders>
              <w:top w:val="nil"/>
              <w:left w:val="nil"/>
              <w:bottom w:val="single" w:sz="4" w:space="0" w:color="auto"/>
              <w:right w:val="single" w:sz="4" w:space="0" w:color="auto"/>
            </w:tcBorders>
            <w:shd w:val="clear" w:color="auto" w:fill="auto"/>
            <w:noWrap/>
            <w:vAlign w:val="center"/>
          </w:tcPr>
          <w:p w14:paraId="6D7CE899"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71CB9B1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2</w:t>
            </w:r>
          </w:p>
        </w:tc>
        <w:tc>
          <w:tcPr>
            <w:tcW w:w="5499" w:type="dxa"/>
            <w:tcBorders>
              <w:top w:val="nil"/>
              <w:left w:val="nil"/>
              <w:bottom w:val="single" w:sz="4" w:space="0" w:color="auto"/>
              <w:right w:val="single" w:sz="4" w:space="0" w:color="auto"/>
            </w:tcBorders>
            <w:shd w:val="clear" w:color="auto" w:fill="auto"/>
            <w:vAlign w:val="center"/>
          </w:tcPr>
          <w:p w14:paraId="50B53215"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根据目标完成率评分，目标完成率＜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，按比例得分；目标完成率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得满分。</w:t>
            </w:r>
          </w:p>
        </w:tc>
        <w:tc>
          <w:tcPr>
            <w:tcW w:w="3402" w:type="dxa"/>
            <w:tcBorders>
              <w:top w:val="nil"/>
              <w:left w:val="nil"/>
              <w:bottom w:val="single" w:sz="4" w:space="0" w:color="auto"/>
              <w:right w:val="single" w:sz="4" w:space="0" w:color="auto"/>
            </w:tcBorders>
            <w:shd w:val="clear" w:color="auto" w:fill="auto"/>
            <w:vAlign w:val="center"/>
          </w:tcPr>
          <w:p w14:paraId="226AAE47"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政策宣传及时率</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w:t>
            </w:r>
          </w:p>
        </w:tc>
        <w:tc>
          <w:tcPr>
            <w:tcW w:w="624" w:type="dxa"/>
            <w:tcBorders>
              <w:top w:val="nil"/>
              <w:left w:val="nil"/>
              <w:bottom w:val="single" w:sz="4" w:space="0" w:color="auto"/>
              <w:right w:val="single" w:sz="4" w:space="0" w:color="auto"/>
            </w:tcBorders>
            <w:shd w:val="clear" w:color="auto" w:fill="auto"/>
            <w:noWrap/>
            <w:vAlign w:val="center"/>
          </w:tcPr>
          <w:p w14:paraId="2631A67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hint="eastAsia"/>
                <w:kern w:val="0"/>
                <w:sz w:val="18"/>
                <w:szCs w:val="18"/>
                <w:shd w:val="clear" w:color="auto" w:fill="FFFFFF" w:themeFill="background1"/>
              </w:rPr>
              <w:t>2</w:t>
            </w:r>
          </w:p>
        </w:tc>
      </w:tr>
      <w:tr w:rsidR="00EB34C7" w:rsidRPr="00EB34C7" w14:paraId="324D7A79" w14:textId="77777777">
        <w:trPr>
          <w:trHeight w:val="884"/>
        </w:trPr>
        <w:tc>
          <w:tcPr>
            <w:tcW w:w="607" w:type="dxa"/>
            <w:vMerge w:val="restart"/>
            <w:tcBorders>
              <w:top w:val="nil"/>
              <w:left w:val="single" w:sz="4" w:space="0" w:color="auto"/>
              <w:bottom w:val="single" w:sz="4" w:space="0" w:color="000000"/>
              <w:right w:val="single" w:sz="4" w:space="0" w:color="auto"/>
            </w:tcBorders>
            <w:shd w:val="clear" w:color="auto" w:fill="auto"/>
            <w:vAlign w:val="center"/>
          </w:tcPr>
          <w:p w14:paraId="40C981B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效益</w:t>
            </w:r>
          </w:p>
        </w:tc>
        <w:tc>
          <w:tcPr>
            <w:tcW w:w="737" w:type="dxa"/>
            <w:tcBorders>
              <w:top w:val="nil"/>
              <w:left w:val="nil"/>
              <w:bottom w:val="single" w:sz="4" w:space="0" w:color="auto"/>
              <w:right w:val="nil"/>
            </w:tcBorders>
            <w:shd w:val="clear" w:color="auto" w:fill="auto"/>
            <w:vAlign w:val="center"/>
          </w:tcPr>
          <w:p w14:paraId="7F791AC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社会效益</w:t>
            </w:r>
          </w:p>
        </w:tc>
        <w:tc>
          <w:tcPr>
            <w:tcW w:w="1247" w:type="dxa"/>
            <w:tcBorders>
              <w:top w:val="nil"/>
              <w:left w:val="single" w:sz="4" w:space="0" w:color="auto"/>
              <w:bottom w:val="single" w:sz="4" w:space="0" w:color="auto"/>
              <w:right w:val="single" w:sz="4" w:space="0" w:color="auto"/>
            </w:tcBorders>
            <w:shd w:val="clear" w:color="auto" w:fill="auto"/>
            <w:vAlign w:val="center"/>
          </w:tcPr>
          <w:p w14:paraId="70867FB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政策宣传覆盖面</w:t>
            </w:r>
          </w:p>
        </w:tc>
        <w:tc>
          <w:tcPr>
            <w:tcW w:w="794" w:type="dxa"/>
            <w:tcBorders>
              <w:top w:val="nil"/>
              <w:left w:val="nil"/>
              <w:bottom w:val="single" w:sz="4" w:space="0" w:color="auto"/>
              <w:right w:val="single" w:sz="4" w:space="0" w:color="auto"/>
            </w:tcBorders>
            <w:shd w:val="clear" w:color="auto" w:fill="auto"/>
            <w:vAlign w:val="center"/>
          </w:tcPr>
          <w:p w14:paraId="7B370DFC"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w:t>
            </w:r>
            <w:r w:rsidRPr="00EB34C7">
              <w:rPr>
                <w:rFonts w:ascii="Times New Roman" w:eastAsia="宋体" w:hAnsi="Times New Roman" w:cs="Times New Roman"/>
                <w:kern w:val="0"/>
                <w:sz w:val="18"/>
                <w:szCs w:val="18"/>
                <w:shd w:val="clear" w:color="auto" w:fill="FFFFFF" w:themeFill="background1"/>
              </w:rPr>
              <w:t>3</w:t>
            </w:r>
            <w:r w:rsidRPr="00EB34C7">
              <w:rPr>
                <w:rFonts w:ascii="宋体" w:eastAsia="宋体" w:hAnsi="宋体" w:cs="Times New Roman" w:hint="eastAsia"/>
                <w:kern w:val="0"/>
                <w:sz w:val="18"/>
                <w:szCs w:val="18"/>
                <w:shd w:val="clear" w:color="auto" w:fill="FFFFFF" w:themeFill="background1"/>
              </w:rPr>
              <w:t>家</w:t>
            </w:r>
          </w:p>
        </w:tc>
        <w:tc>
          <w:tcPr>
            <w:tcW w:w="624" w:type="dxa"/>
            <w:tcBorders>
              <w:top w:val="nil"/>
              <w:left w:val="nil"/>
              <w:bottom w:val="single" w:sz="4" w:space="0" w:color="auto"/>
              <w:right w:val="single" w:sz="4" w:space="0" w:color="auto"/>
            </w:tcBorders>
            <w:shd w:val="clear" w:color="auto" w:fill="auto"/>
            <w:noWrap/>
            <w:vAlign w:val="center"/>
          </w:tcPr>
          <w:p w14:paraId="263169F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15</w:t>
            </w:r>
          </w:p>
        </w:tc>
        <w:tc>
          <w:tcPr>
            <w:tcW w:w="5499" w:type="dxa"/>
            <w:tcBorders>
              <w:top w:val="nil"/>
              <w:left w:val="nil"/>
              <w:bottom w:val="single" w:sz="4" w:space="0" w:color="auto"/>
              <w:right w:val="single" w:sz="4" w:space="0" w:color="auto"/>
            </w:tcBorders>
            <w:shd w:val="clear" w:color="auto" w:fill="auto"/>
            <w:vAlign w:val="center"/>
          </w:tcPr>
          <w:p w14:paraId="35753A29"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不断适应舆论传播新常态，通过各级各类主流媒体自媒体宣传推介人社政策，是否覆盖《人民日报》、新华日报、南京日报等各级主流媒体。媒体数量超过</w:t>
            </w:r>
            <w:r w:rsidRPr="00EB34C7">
              <w:rPr>
                <w:rFonts w:ascii="Times New Roman" w:eastAsia="宋体" w:hAnsi="Times New Roman" w:cs="Times New Roman"/>
                <w:kern w:val="0"/>
                <w:sz w:val="18"/>
                <w:szCs w:val="18"/>
                <w:shd w:val="clear" w:color="auto" w:fill="FFFFFF" w:themeFill="background1"/>
              </w:rPr>
              <w:t>3</w:t>
            </w:r>
            <w:r w:rsidRPr="00EB34C7">
              <w:rPr>
                <w:rFonts w:ascii="宋体" w:eastAsia="宋体" w:hAnsi="宋体" w:cs="Times New Roman" w:hint="eastAsia"/>
                <w:kern w:val="0"/>
                <w:sz w:val="18"/>
                <w:szCs w:val="18"/>
                <w:shd w:val="clear" w:color="auto" w:fill="FFFFFF" w:themeFill="background1"/>
              </w:rPr>
              <w:t>家，得满分。每少于</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家扣</w:t>
            </w:r>
            <w:r w:rsidRPr="00EB34C7">
              <w:rPr>
                <w:rFonts w:ascii="Times New Roman" w:eastAsia="宋体" w:hAnsi="Times New Roman" w:cs="Times New Roman"/>
                <w:kern w:val="0"/>
                <w:sz w:val="18"/>
                <w:szCs w:val="18"/>
                <w:shd w:val="clear" w:color="auto" w:fill="FFFFFF" w:themeFill="background1"/>
              </w:rPr>
              <w:t>5</w:t>
            </w:r>
            <w:r w:rsidRPr="00EB34C7">
              <w:rPr>
                <w:rFonts w:ascii="宋体" w:eastAsia="宋体" w:hAnsi="宋体" w:cs="Times New Roman" w:hint="eastAsia"/>
                <w:kern w:val="0"/>
                <w:sz w:val="18"/>
                <w:szCs w:val="18"/>
                <w:shd w:val="clear" w:color="auto" w:fill="FFFFFF" w:themeFill="background1"/>
              </w:rPr>
              <w:t>分，扣完为止。</w:t>
            </w:r>
          </w:p>
        </w:tc>
        <w:tc>
          <w:tcPr>
            <w:tcW w:w="3402" w:type="dxa"/>
            <w:tcBorders>
              <w:top w:val="nil"/>
              <w:left w:val="nil"/>
              <w:bottom w:val="single" w:sz="4" w:space="0" w:color="auto"/>
              <w:right w:val="single" w:sz="4" w:space="0" w:color="auto"/>
            </w:tcBorders>
            <w:shd w:val="clear" w:color="auto" w:fill="auto"/>
            <w:vAlign w:val="center"/>
          </w:tcPr>
          <w:p w14:paraId="5CBE76C1"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宣传推介人社政策，覆盖《人民日报》、新华日报、南京日报等各级主流媒体，超过</w:t>
            </w:r>
            <w:r w:rsidRPr="00EB34C7">
              <w:rPr>
                <w:rFonts w:ascii="Times New Roman" w:eastAsia="宋体" w:hAnsi="Times New Roman" w:cs="Times New Roman"/>
                <w:kern w:val="0"/>
                <w:sz w:val="18"/>
                <w:szCs w:val="18"/>
                <w:shd w:val="clear" w:color="auto" w:fill="FFFFFF" w:themeFill="background1"/>
              </w:rPr>
              <w:t>6</w:t>
            </w:r>
            <w:r w:rsidRPr="00EB34C7">
              <w:rPr>
                <w:rFonts w:ascii="宋体" w:eastAsia="宋体" w:hAnsi="宋体" w:cs="Times New Roman" w:hint="eastAsia"/>
                <w:kern w:val="0"/>
                <w:sz w:val="18"/>
                <w:szCs w:val="18"/>
                <w:shd w:val="clear" w:color="auto" w:fill="FFFFFF" w:themeFill="background1"/>
              </w:rPr>
              <w:t>家。</w:t>
            </w:r>
          </w:p>
        </w:tc>
        <w:tc>
          <w:tcPr>
            <w:tcW w:w="624" w:type="dxa"/>
            <w:tcBorders>
              <w:top w:val="nil"/>
              <w:left w:val="nil"/>
              <w:bottom w:val="single" w:sz="4" w:space="0" w:color="auto"/>
              <w:right w:val="single" w:sz="4" w:space="0" w:color="auto"/>
            </w:tcBorders>
            <w:shd w:val="clear" w:color="auto" w:fill="auto"/>
            <w:noWrap/>
            <w:vAlign w:val="center"/>
          </w:tcPr>
          <w:p w14:paraId="67D5A331"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15</w:t>
            </w:r>
          </w:p>
        </w:tc>
      </w:tr>
      <w:tr w:rsidR="00EB34C7" w:rsidRPr="00EB34C7" w14:paraId="5C8E46AC" w14:textId="77777777">
        <w:trPr>
          <w:trHeight w:val="794"/>
        </w:trPr>
        <w:tc>
          <w:tcPr>
            <w:tcW w:w="607" w:type="dxa"/>
            <w:vMerge/>
            <w:tcBorders>
              <w:top w:val="nil"/>
              <w:left w:val="single" w:sz="4" w:space="0" w:color="auto"/>
              <w:bottom w:val="single" w:sz="4" w:space="0" w:color="000000"/>
              <w:right w:val="single" w:sz="4" w:space="0" w:color="auto"/>
            </w:tcBorders>
            <w:vAlign w:val="center"/>
          </w:tcPr>
          <w:p w14:paraId="3F1674A2" w14:textId="77777777" w:rsidR="00375B1F" w:rsidRPr="00EB34C7" w:rsidRDefault="00375B1F">
            <w:pPr>
              <w:widowControl/>
              <w:jc w:val="left"/>
              <w:rPr>
                <w:rFonts w:ascii="Times New Roman" w:eastAsia="宋体" w:hAnsi="Times New Roman" w:cs="Times New Roman"/>
                <w:kern w:val="0"/>
                <w:sz w:val="18"/>
                <w:szCs w:val="18"/>
                <w:shd w:val="clear" w:color="auto" w:fill="FFFFFF" w:themeFill="background1"/>
              </w:rPr>
            </w:pPr>
          </w:p>
        </w:tc>
        <w:tc>
          <w:tcPr>
            <w:tcW w:w="737" w:type="dxa"/>
            <w:tcBorders>
              <w:top w:val="nil"/>
              <w:left w:val="nil"/>
              <w:bottom w:val="single" w:sz="4" w:space="0" w:color="auto"/>
              <w:right w:val="nil"/>
            </w:tcBorders>
            <w:shd w:val="clear" w:color="auto" w:fill="auto"/>
            <w:vAlign w:val="center"/>
          </w:tcPr>
          <w:p w14:paraId="0D1BA97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可持续发展</w:t>
            </w:r>
          </w:p>
        </w:tc>
        <w:tc>
          <w:tcPr>
            <w:tcW w:w="1247" w:type="dxa"/>
            <w:tcBorders>
              <w:top w:val="nil"/>
              <w:left w:val="single" w:sz="4" w:space="0" w:color="auto"/>
              <w:bottom w:val="single" w:sz="4" w:space="0" w:color="auto"/>
              <w:right w:val="single" w:sz="4" w:space="0" w:color="auto"/>
            </w:tcBorders>
            <w:shd w:val="clear" w:color="auto" w:fill="auto"/>
            <w:vAlign w:val="center"/>
          </w:tcPr>
          <w:p w14:paraId="1F78E8E5"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信息化建设情况</w:t>
            </w:r>
          </w:p>
        </w:tc>
        <w:tc>
          <w:tcPr>
            <w:tcW w:w="794" w:type="dxa"/>
            <w:tcBorders>
              <w:top w:val="nil"/>
              <w:left w:val="nil"/>
              <w:bottom w:val="single" w:sz="4" w:space="0" w:color="auto"/>
              <w:right w:val="single" w:sz="4" w:space="0" w:color="auto"/>
            </w:tcBorders>
            <w:shd w:val="clear" w:color="auto" w:fill="auto"/>
            <w:vAlign w:val="center"/>
          </w:tcPr>
          <w:p w14:paraId="57F309B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建立执行</w:t>
            </w:r>
          </w:p>
        </w:tc>
        <w:tc>
          <w:tcPr>
            <w:tcW w:w="624" w:type="dxa"/>
            <w:tcBorders>
              <w:top w:val="nil"/>
              <w:left w:val="nil"/>
              <w:bottom w:val="single" w:sz="4" w:space="0" w:color="auto"/>
              <w:right w:val="single" w:sz="4" w:space="0" w:color="auto"/>
            </w:tcBorders>
            <w:shd w:val="clear" w:color="auto" w:fill="auto"/>
            <w:noWrap/>
            <w:vAlign w:val="center"/>
          </w:tcPr>
          <w:p w14:paraId="42100118"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6</w:t>
            </w:r>
          </w:p>
        </w:tc>
        <w:tc>
          <w:tcPr>
            <w:tcW w:w="5499" w:type="dxa"/>
            <w:tcBorders>
              <w:top w:val="nil"/>
              <w:left w:val="nil"/>
              <w:bottom w:val="single" w:sz="4" w:space="0" w:color="auto"/>
              <w:right w:val="single" w:sz="4" w:space="0" w:color="auto"/>
            </w:tcBorders>
            <w:shd w:val="clear" w:color="auto" w:fill="auto"/>
            <w:vAlign w:val="center"/>
          </w:tcPr>
          <w:p w14:paraId="3FA27D4E"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共</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项，</w:t>
            </w:r>
            <w:r w:rsidRPr="00EB34C7">
              <w:rPr>
                <w:rFonts w:ascii="Times New Roman" w:eastAsia="宋体" w:hAnsi="Times New Roman" w:cs="Times New Roman"/>
                <w:kern w:val="0"/>
                <w:sz w:val="18"/>
                <w:szCs w:val="18"/>
                <w:shd w:val="clear" w:color="auto" w:fill="FFFFFF" w:themeFill="background1"/>
              </w:rPr>
              <w:t>1.</w:t>
            </w:r>
            <w:r w:rsidRPr="00EB34C7">
              <w:rPr>
                <w:rFonts w:ascii="宋体" w:eastAsia="宋体" w:hAnsi="宋体" w:cs="Times New Roman" w:hint="eastAsia"/>
                <w:kern w:val="0"/>
                <w:sz w:val="18"/>
                <w:szCs w:val="18"/>
                <w:shd w:val="clear" w:color="auto" w:fill="FFFFFF" w:themeFill="background1"/>
              </w:rPr>
              <w:t>办公流程、内部控制等管理是否建立部门的信息系统，建立得</w:t>
            </w:r>
            <w:r w:rsidRPr="00EB34C7">
              <w:rPr>
                <w:rFonts w:ascii="Times New Roman" w:eastAsia="宋体" w:hAnsi="Times New Roman" w:cs="Times New Roman"/>
                <w:kern w:val="0"/>
                <w:sz w:val="18"/>
                <w:szCs w:val="18"/>
                <w:shd w:val="clear" w:color="auto" w:fill="FFFFFF" w:themeFill="background1"/>
              </w:rPr>
              <w:t>3</w:t>
            </w:r>
            <w:r w:rsidRPr="00EB34C7">
              <w:rPr>
                <w:rFonts w:ascii="宋体" w:eastAsia="宋体" w:hAnsi="宋体" w:cs="Times New Roman" w:hint="eastAsia"/>
                <w:kern w:val="0"/>
                <w:sz w:val="18"/>
                <w:szCs w:val="18"/>
                <w:shd w:val="clear" w:color="auto" w:fill="FFFFFF" w:themeFill="background1"/>
              </w:rPr>
              <w:t>分，未建立不得分。</w:t>
            </w:r>
            <w:r w:rsidRPr="00EB34C7">
              <w:rPr>
                <w:rFonts w:ascii="Times New Roman" w:eastAsia="宋体" w:hAnsi="Times New Roman" w:cs="Times New Roman"/>
                <w:kern w:val="0"/>
                <w:sz w:val="18"/>
                <w:szCs w:val="18"/>
                <w:shd w:val="clear" w:color="auto" w:fill="FFFFFF" w:themeFill="background1"/>
              </w:rPr>
              <w:t>2.</w:t>
            </w:r>
            <w:r w:rsidRPr="00EB34C7">
              <w:rPr>
                <w:rFonts w:ascii="宋体" w:eastAsia="宋体" w:hAnsi="宋体" w:cs="Times New Roman" w:hint="eastAsia"/>
                <w:kern w:val="0"/>
                <w:sz w:val="18"/>
                <w:szCs w:val="18"/>
                <w:shd w:val="clear" w:color="auto" w:fill="FFFFFF" w:themeFill="background1"/>
              </w:rPr>
              <w:t>信息系统是否有效运行，有效得</w:t>
            </w:r>
            <w:r w:rsidRPr="00EB34C7">
              <w:rPr>
                <w:rFonts w:ascii="Times New Roman" w:eastAsia="宋体" w:hAnsi="Times New Roman" w:cs="Times New Roman"/>
                <w:kern w:val="0"/>
                <w:sz w:val="18"/>
                <w:szCs w:val="18"/>
                <w:shd w:val="clear" w:color="auto" w:fill="FFFFFF" w:themeFill="background1"/>
              </w:rPr>
              <w:t>3</w:t>
            </w:r>
            <w:r w:rsidRPr="00EB34C7">
              <w:rPr>
                <w:rFonts w:ascii="宋体" w:eastAsia="宋体" w:hAnsi="宋体" w:cs="Times New Roman" w:hint="eastAsia"/>
                <w:kern w:val="0"/>
                <w:sz w:val="18"/>
                <w:szCs w:val="18"/>
                <w:shd w:val="clear" w:color="auto" w:fill="FFFFFF" w:themeFill="background1"/>
              </w:rPr>
              <w:t>分，无效或未建立不得分。</w:t>
            </w:r>
          </w:p>
        </w:tc>
        <w:tc>
          <w:tcPr>
            <w:tcW w:w="3402" w:type="dxa"/>
            <w:tcBorders>
              <w:top w:val="nil"/>
              <w:left w:val="nil"/>
              <w:bottom w:val="single" w:sz="4" w:space="0" w:color="auto"/>
              <w:right w:val="single" w:sz="4" w:space="0" w:color="auto"/>
            </w:tcBorders>
            <w:shd w:val="clear" w:color="auto" w:fill="auto"/>
            <w:vAlign w:val="center"/>
          </w:tcPr>
          <w:p w14:paraId="698586F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办公流程、内部控制等管理建立部门的信息系统，成立信息化领导小组并建立信息化机制。</w:t>
            </w:r>
          </w:p>
        </w:tc>
        <w:tc>
          <w:tcPr>
            <w:tcW w:w="624" w:type="dxa"/>
            <w:tcBorders>
              <w:top w:val="nil"/>
              <w:left w:val="nil"/>
              <w:bottom w:val="single" w:sz="4" w:space="0" w:color="auto"/>
              <w:right w:val="single" w:sz="4" w:space="0" w:color="auto"/>
            </w:tcBorders>
            <w:shd w:val="clear" w:color="auto" w:fill="auto"/>
            <w:noWrap/>
            <w:vAlign w:val="center"/>
          </w:tcPr>
          <w:p w14:paraId="0811819F"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6</w:t>
            </w:r>
          </w:p>
        </w:tc>
      </w:tr>
      <w:tr w:rsidR="00EB34C7" w:rsidRPr="00EB34C7" w14:paraId="241F3F23" w14:textId="77777777">
        <w:trPr>
          <w:trHeight w:val="794"/>
        </w:trPr>
        <w:tc>
          <w:tcPr>
            <w:tcW w:w="607" w:type="dxa"/>
            <w:tcBorders>
              <w:top w:val="nil"/>
              <w:left w:val="single" w:sz="4" w:space="0" w:color="auto"/>
              <w:bottom w:val="nil"/>
              <w:right w:val="single" w:sz="4" w:space="0" w:color="auto"/>
            </w:tcBorders>
            <w:shd w:val="clear" w:color="auto" w:fill="auto"/>
            <w:vAlign w:val="center"/>
          </w:tcPr>
          <w:p w14:paraId="37759FAD"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满意度</w:t>
            </w:r>
          </w:p>
        </w:tc>
        <w:tc>
          <w:tcPr>
            <w:tcW w:w="737" w:type="dxa"/>
            <w:tcBorders>
              <w:top w:val="nil"/>
              <w:left w:val="nil"/>
              <w:bottom w:val="single" w:sz="4" w:space="0" w:color="auto"/>
              <w:right w:val="nil"/>
            </w:tcBorders>
            <w:shd w:val="clear" w:color="auto" w:fill="auto"/>
            <w:vAlign w:val="center"/>
          </w:tcPr>
          <w:p w14:paraId="7D100D56"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服务对象满意度</w:t>
            </w:r>
          </w:p>
        </w:tc>
        <w:tc>
          <w:tcPr>
            <w:tcW w:w="1247" w:type="dxa"/>
            <w:tcBorders>
              <w:top w:val="nil"/>
              <w:left w:val="single" w:sz="4" w:space="0" w:color="auto"/>
              <w:bottom w:val="single" w:sz="4" w:space="0" w:color="auto"/>
              <w:right w:val="single" w:sz="4" w:space="0" w:color="auto"/>
            </w:tcBorders>
            <w:shd w:val="clear" w:color="auto" w:fill="auto"/>
            <w:vAlign w:val="center"/>
          </w:tcPr>
          <w:p w14:paraId="21D2D536" w14:textId="77777777" w:rsidR="00375B1F" w:rsidRPr="00EB34C7" w:rsidRDefault="00ED5B49">
            <w:pPr>
              <w:widowControl/>
              <w:jc w:val="center"/>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社会公众满意度</w:t>
            </w:r>
          </w:p>
        </w:tc>
        <w:tc>
          <w:tcPr>
            <w:tcW w:w="794" w:type="dxa"/>
            <w:tcBorders>
              <w:top w:val="nil"/>
              <w:left w:val="nil"/>
              <w:bottom w:val="single" w:sz="4" w:space="0" w:color="auto"/>
              <w:right w:val="single" w:sz="4" w:space="0" w:color="auto"/>
            </w:tcBorders>
            <w:shd w:val="clear" w:color="auto" w:fill="auto"/>
            <w:noWrap/>
            <w:vAlign w:val="center"/>
          </w:tcPr>
          <w:p w14:paraId="3B7B098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100%</w:t>
            </w:r>
          </w:p>
        </w:tc>
        <w:tc>
          <w:tcPr>
            <w:tcW w:w="624" w:type="dxa"/>
            <w:tcBorders>
              <w:top w:val="nil"/>
              <w:left w:val="nil"/>
              <w:bottom w:val="single" w:sz="4" w:space="0" w:color="auto"/>
              <w:right w:val="single" w:sz="4" w:space="0" w:color="auto"/>
            </w:tcBorders>
            <w:shd w:val="clear" w:color="auto" w:fill="auto"/>
            <w:noWrap/>
            <w:vAlign w:val="center"/>
          </w:tcPr>
          <w:p w14:paraId="3BBA7E3E"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w:t>
            </w:r>
          </w:p>
        </w:tc>
        <w:tc>
          <w:tcPr>
            <w:tcW w:w="5499" w:type="dxa"/>
            <w:tcBorders>
              <w:top w:val="nil"/>
              <w:left w:val="nil"/>
              <w:bottom w:val="single" w:sz="4" w:space="0" w:color="auto"/>
              <w:right w:val="single" w:sz="4" w:space="0" w:color="auto"/>
            </w:tcBorders>
            <w:shd w:val="clear" w:color="auto" w:fill="auto"/>
            <w:vAlign w:val="center"/>
          </w:tcPr>
          <w:p w14:paraId="034941B9"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根据年末机关党委组织作风行风评议结果测算，得分</w:t>
            </w:r>
            <w:r w:rsidRPr="00EB34C7">
              <w:rPr>
                <w:rFonts w:ascii="Times New Roman" w:eastAsia="宋体" w:hAnsi="Times New Roman" w:cs="Times New Roman"/>
                <w:kern w:val="0"/>
                <w:sz w:val="18"/>
                <w:szCs w:val="18"/>
                <w:shd w:val="clear" w:color="auto" w:fill="FFFFFF" w:themeFill="background1"/>
              </w:rPr>
              <w:t>=</w:t>
            </w:r>
            <w:r w:rsidRPr="00EB34C7">
              <w:rPr>
                <w:rFonts w:ascii="宋体" w:eastAsia="宋体" w:hAnsi="宋体" w:cs="Times New Roman" w:hint="eastAsia"/>
                <w:kern w:val="0"/>
                <w:sz w:val="18"/>
                <w:szCs w:val="18"/>
                <w:shd w:val="clear" w:color="auto" w:fill="FFFFFF" w:themeFill="background1"/>
              </w:rPr>
              <w:t>评议得分</w:t>
            </w:r>
            <w:r w:rsidRPr="00EB34C7">
              <w:rPr>
                <w:rFonts w:ascii="Times New Roman" w:eastAsia="宋体" w:hAnsi="Times New Roman" w:cs="Times New Roman"/>
                <w:kern w:val="0"/>
                <w:sz w:val="18"/>
                <w:szCs w:val="18"/>
                <w:shd w:val="clear" w:color="auto" w:fill="FFFFFF" w:themeFill="background1"/>
              </w:rPr>
              <w:t>/100*</w:t>
            </w:r>
            <w:r w:rsidRPr="00EB34C7">
              <w:rPr>
                <w:rFonts w:ascii="宋体" w:eastAsia="宋体" w:hAnsi="宋体" w:cs="Times New Roman" w:hint="eastAsia"/>
                <w:kern w:val="0"/>
                <w:sz w:val="18"/>
                <w:szCs w:val="18"/>
                <w:shd w:val="clear" w:color="auto" w:fill="FFFFFF" w:themeFill="background1"/>
              </w:rPr>
              <w:t>指标权重分。</w:t>
            </w:r>
          </w:p>
        </w:tc>
        <w:tc>
          <w:tcPr>
            <w:tcW w:w="3402" w:type="dxa"/>
            <w:tcBorders>
              <w:top w:val="nil"/>
              <w:left w:val="nil"/>
              <w:bottom w:val="single" w:sz="4" w:space="0" w:color="auto"/>
              <w:right w:val="single" w:sz="4" w:space="0" w:color="auto"/>
            </w:tcBorders>
            <w:shd w:val="clear" w:color="auto" w:fill="auto"/>
            <w:vAlign w:val="center"/>
          </w:tcPr>
          <w:p w14:paraId="2A12B0E7" w14:textId="77777777" w:rsidR="00375B1F" w:rsidRPr="00EB34C7" w:rsidRDefault="00ED5B49">
            <w:pPr>
              <w:widowControl/>
              <w:jc w:val="left"/>
              <w:rPr>
                <w:rFonts w:ascii="宋体" w:eastAsia="宋体" w:hAnsi="宋体"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评议得分</w:t>
            </w:r>
            <w:r w:rsidRPr="00EB34C7">
              <w:rPr>
                <w:rFonts w:ascii="宋体" w:eastAsia="宋体" w:hAnsi="宋体" w:cs="Times New Roman" w:hint="eastAsia"/>
                <w:kern w:val="0"/>
                <w:sz w:val="18"/>
                <w:szCs w:val="18"/>
                <w:shd w:val="clear" w:color="auto" w:fill="FFFFFF" w:themeFill="background1"/>
              </w:rPr>
              <w:t>90.244</w:t>
            </w:r>
            <w:r w:rsidRPr="00EB34C7">
              <w:rPr>
                <w:rFonts w:ascii="宋体" w:eastAsia="宋体" w:hAnsi="宋体" w:cs="Times New Roman" w:hint="eastAsia"/>
                <w:kern w:val="0"/>
                <w:sz w:val="18"/>
                <w:szCs w:val="18"/>
                <w:shd w:val="clear" w:color="auto" w:fill="FFFFFF" w:themeFill="background1"/>
              </w:rPr>
              <w:t>分，该项得分</w:t>
            </w:r>
            <w:r w:rsidRPr="00EB34C7">
              <w:rPr>
                <w:rFonts w:ascii="宋体" w:eastAsia="宋体" w:hAnsi="宋体" w:cs="Times New Roman" w:hint="eastAsia"/>
                <w:kern w:val="0"/>
                <w:sz w:val="18"/>
                <w:szCs w:val="18"/>
                <w:shd w:val="clear" w:color="auto" w:fill="FFFFFF" w:themeFill="background1"/>
              </w:rPr>
              <w:t>90.244</w:t>
            </w:r>
            <w:r w:rsidRPr="00EB34C7">
              <w:rPr>
                <w:rFonts w:ascii="宋体" w:eastAsia="宋体" w:hAnsi="宋体" w:cs="Times New Roman"/>
                <w:kern w:val="0"/>
                <w:sz w:val="18"/>
                <w:szCs w:val="18"/>
                <w:shd w:val="clear" w:color="auto" w:fill="FFFFFF" w:themeFill="background1"/>
              </w:rPr>
              <w:t>/100*10=9.</w:t>
            </w:r>
            <w:r w:rsidRPr="00EB34C7">
              <w:rPr>
                <w:rFonts w:ascii="宋体" w:eastAsia="宋体" w:hAnsi="宋体" w:cs="Times New Roman" w:hint="eastAsia"/>
                <w:kern w:val="0"/>
                <w:sz w:val="18"/>
                <w:szCs w:val="18"/>
                <w:shd w:val="clear" w:color="auto" w:fill="FFFFFF" w:themeFill="background1"/>
              </w:rPr>
              <w:t>024</w:t>
            </w:r>
            <w:r w:rsidRPr="00EB34C7">
              <w:rPr>
                <w:rFonts w:ascii="宋体" w:eastAsia="宋体" w:hAnsi="宋体" w:cs="Times New Roman" w:hint="eastAsia"/>
                <w:kern w:val="0"/>
                <w:sz w:val="18"/>
                <w:szCs w:val="18"/>
                <w:shd w:val="clear" w:color="auto" w:fill="FFFFFF" w:themeFill="background1"/>
              </w:rPr>
              <w:t>分。</w:t>
            </w:r>
          </w:p>
        </w:tc>
        <w:tc>
          <w:tcPr>
            <w:tcW w:w="624" w:type="dxa"/>
            <w:tcBorders>
              <w:top w:val="nil"/>
              <w:left w:val="nil"/>
              <w:bottom w:val="single" w:sz="4" w:space="0" w:color="auto"/>
              <w:right w:val="single" w:sz="4" w:space="0" w:color="auto"/>
            </w:tcBorders>
            <w:shd w:val="clear" w:color="auto" w:fill="auto"/>
            <w:noWrap/>
            <w:vAlign w:val="center"/>
          </w:tcPr>
          <w:p w14:paraId="635C6B51"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9.</w:t>
            </w:r>
            <w:r w:rsidRPr="00EB34C7">
              <w:rPr>
                <w:rFonts w:ascii="Times New Roman" w:eastAsia="宋体" w:hAnsi="Times New Roman" w:cs="Times New Roman" w:hint="eastAsia"/>
                <w:kern w:val="0"/>
                <w:sz w:val="18"/>
                <w:szCs w:val="18"/>
                <w:shd w:val="clear" w:color="auto" w:fill="FFFFFF" w:themeFill="background1"/>
              </w:rPr>
              <w:t>024</w:t>
            </w:r>
          </w:p>
        </w:tc>
      </w:tr>
      <w:tr w:rsidR="00EB34C7" w:rsidRPr="00EB34C7" w14:paraId="64D2CDC1" w14:textId="77777777">
        <w:trPr>
          <w:trHeight w:val="388"/>
        </w:trPr>
        <w:tc>
          <w:tcPr>
            <w:tcW w:w="33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D0DA22"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宋体" w:eastAsia="宋体" w:hAnsi="宋体" w:cs="Times New Roman" w:hint="eastAsia"/>
                <w:kern w:val="0"/>
                <w:sz w:val="18"/>
                <w:szCs w:val="18"/>
                <w:shd w:val="clear" w:color="auto" w:fill="FFFFFF" w:themeFill="background1"/>
              </w:rPr>
              <w:t>合计</w:t>
            </w:r>
          </w:p>
        </w:tc>
        <w:tc>
          <w:tcPr>
            <w:tcW w:w="624" w:type="dxa"/>
            <w:tcBorders>
              <w:top w:val="nil"/>
              <w:left w:val="nil"/>
              <w:bottom w:val="single" w:sz="4" w:space="0" w:color="auto"/>
              <w:right w:val="single" w:sz="4" w:space="0" w:color="auto"/>
            </w:tcBorders>
            <w:shd w:val="clear" w:color="auto" w:fill="auto"/>
            <w:noWrap/>
            <w:vAlign w:val="center"/>
          </w:tcPr>
          <w:p w14:paraId="4D3B6187"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100</w:t>
            </w:r>
          </w:p>
        </w:tc>
        <w:tc>
          <w:tcPr>
            <w:tcW w:w="5499" w:type="dxa"/>
            <w:tcBorders>
              <w:top w:val="nil"/>
              <w:left w:val="nil"/>
              <w:bottom w:val="single" w:sz="4" w:space="0" w:color="auto"/>
              <w:right w:val="single" w:sz="4" w:space="0" w:color="auto"/>
            </w:tcBorders>
            <w:shd w:val="clear" w:color="auto" w:fill="auto"/>
            <w:vAlign w:val="center"/>
          </w:tcPr>
          <w:p w14:paraId="0CA2320D"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 xml:space="preserve">　</w:t>
            </w:r>
          </w:p>
        </w:tc>
        <w:tc>
          <w:tcPr>
            <w:tcW w:w="3402" w:type="dxa"/>
            <w:tcBorders>
              <w:top w:val="nil"/>
              <w:left w:val="nil"/>
              <w:bottom w:val="single" w:sz="4" w:space="0" w:color="auto"/>
              <w:right w:val="single" w:sz="4" w:space="0" w:color="auto"/>
            </w:tcBorders>
            <w:shd w:val="clear" w:color="auto" w:fill="auto"/>
            <w:vAlign w:val="center"/>
          </w:tcPr>
          <w:p w14:paraId="05A1620F" w14:textId="77777777" w:rsidR="00375B1F" w:rsidRPr="00EB34C7" w:rsidRDefault="00ED5B49">
            <w:pPr>
              <w:widowControl/>
              <w:jc w:val="left"/>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 xml:space="preserve">　</w:t>
            </w:r>
          </w:p>
        </w:tc>
        <w:tc>
          <w:tcPr>
            <w:tcW w:w="624" w:type="dxa"/>
            <w:tcBorders>
              <w:top w:val="nil"/>
              <w:left w:val="nil"/>
              <w:bottom w:val="single" w:sz="4" w:space="0" w:color="auto"/>
              <w:right w:val="single" w:sz="4" w:space="0" w:color="auto"/>
            </w:tcBorders>
            <w:shd w:val="clear" w:color="auto" w:fill="auto"/>
            <w:noWrap/>
            <w:vAlign w:val="center"/>
          </w:tcPr>
          <w:p w14:paraId="7B007973" w14:textId="77777777" w:rsidR="00375B1F" w:rsidRPr="00EB34C7" w:rsidRDefault="00ED5B49">
            <w:pPr>
              <w:widowControl/>
              <w:jc w:val="center"/>
              <w:rPr>
                <w:rFonts w:ascii="Times New Roman" w:eastAsia="宋体" w:hAnsi="Times New Roman" w:cs="Times New Roman"/>
                <w:kern w:val="0"/>
                <w:sz w:val="18"/>
                <w:szCs w:val="18"/>
                <w:shd w:val="clear" w:color="auto" w:fill="FFFFFF" w:themeFill="background1"/>
              </w:rPr>
            </w:pPr>
            <w:r w:rsidRPr="00EB34C7">
              <w:rPr>
                <w:rFonts w:ascii="Times New Roman" w:eastAsia="宋体" w:hAnsi="Times New Roman" w:cs="Times New Roman"/>
                <w:kern w:val="0"/>
                <w:sz w:val="18"/>
                <w:szCs w:val="18"/>
                <w:shd w:val="clear" w:color="auto" w:fill="FFFFFF" w:themeFill="background1"/>
              </w:rPr>
              <w:t>9</w:t>
            </w:r>
            <w:r w:rsidRPr="00EB34C7">
              <w:rPr>
                <w:rFonts w:ascii="Times New Roman" w:eastAsia="宋体" w:hAnsi="Times New Roman" w:cs="Times New Roman" w:hint="eastAsia"/>
                <w:kern w:val="0"/>
                <w:sz w:val="18"/>
                <w:szCs w:val="18"/>
                <w:shd w:val="clear" w:color="auto" w:fill="FFFFFF" w:themeFill="background1"/>
              </w:rPr>
              <w:t>5.424</w:t>
            </w:r>
          </w:p>
        </w:tc>
      </w:tr>
      <w:bookmarkEnd w:id="0"/>
    </w:tbl>
    <w:p w14:paraId="52268093" w14:textId="77777777" w:rsidR="00375B1F" w:rsidRPr="00EB34C7" w:rsidRDefault="00375B1F">
      <w:pPr>
        <w:spacing w:line="300" w:lineRule="auto"/>
        <w:rPr>
          <w:rFonts w:ascii="Times New Roman" w:eastAsia="仿宋_GB2312" w:hAnsi="Times New Roman" w:cs="Times New Roman"/>
          <w:kern w:val="0"/>
          <w:szCs w:val="21"/>
          <w:shd w:val="clear" w:color="auto" w:fill="FFFFFF" w:themeFill="background1"/>
        </w:rPr>
      </w:pPr>
    </w:p>
    <w:sectPr w:rsidR="00375B1F" w:rsidRPr="00EB34C7">
      <w:pgSz w:w="16838" w:h="11906" w:orient="landscape"/>
      <w:pgMar w:top="1588" w:right="2098" w:bottom="1588" w:left="1701" w:header="1247" w:footer="1247"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0D640" w14:textId="77777777" w:rsidR="00ED5B49" w:rsidRDefault="00ED5B49">
      <w:r>
        <w:separator/>
      </w:r>
    </w:p>
  </w:endnote>
  <w:endnote w:type="continuationSeparator" w:id="0">
    <w:p w14:paraId="2D1D1082" w14:textId="77777777" w:rsidR="00ED5B49" w:rsidRDefault="00ED5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FZXBSK--GBK1-0">
    <w:altName w:val="Times New Roman"/>
    <w:charset w:val="00"/>
    <w:family w:val="auto"/>
    <w:pitch w:val="default"/>
  </w:font>
  <w:font w:name="方正小标宋简体">
    <w:altName w:val="Microsoft YaHei UI"/>
    <w:charset w:val="86"/>
    <w:family w:val="script"/>
    <w:pitch w:val="default"/>
    <w:sig w:usb0="00000000" w:usb1="080E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16143"/>
    </w:sdtPr>
    <w:sdtEndPr>
      <w:rPr>
        <w:rFonts w:ascii="Times New Roman" w:hAnsi="Times New Roman" w:cs="Times New Roman"/>
        <w:sz w:val="28"/>
        <w:szCs w:val="28"/>
      </w:rPr>
    </w:sdtEndPr>
    <w:sdtContent>
      <w:p w14:paraId="11EA5D26" w14:textId="0980D25D" w:rsidR="00375B1F" w:rsidRDefault="00ED5B49">
        <w:pPr>
          <w:pStyle w:val="a8"/>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EB34C7" w:rsidRPr="00EB34C7">
          <w:rPr>
            <w:rFonts w:ascii="Times New Roman" w:hAnsi="Times New Roman" w:cs="Times New Roman"/>
            <w:noProof/>
            <w:sz w:val="28"/>
            <w:szCs w:val="28"/>
            <w:lang w:val="zh-CN"/>
          </w:rPr>
          <w:t>8</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p w14:paraId="47A1C284" w14:textId="77777777" w:rsidR="00375B1F" w:rsidRDefault="00375B1F">
    <w:pPr>
      <w:pStyle w:val="a8"/>
      <w:tabs>
        <w:tab w:val="clear" w:pos="4153"/>
        <w:tab w:val="clear" w:pos="8306"/>
        <w:tab w:val="center" w:pos="436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A7B16" w14:textId="77777777" w:rsidR="00ED5B49" w:rsidRDefault="00ED5B49">
      <w:r>
        <w:separator/>
      </w:r>
    </w:p>
  </w:footnote>
  <w:footnote w:type="continuationSeparator" w:id="0">
    <w:p w14:paraId="16ADF8FB" w14:textId="77777777" w:rsidR="00ED5B49" w:rsidRDefault="00ED5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kZTU5ZjA3NThkMzNjZmQ4YmNiMTIzZWJjNTMzNjEifQ=="/>
  </w:docVars>
  <w:rsids>
    <w:rsidRoot w:val="001A3475"/>
    <w:rsid w:val="00001D3D"/>
    <w:rsid w:val="000107F2"/>
    <w:rsid w:val="00011AC1"/>
    <w:rsid w:val="000202FA"/>
    <w:rsid w:val="000234D9"/>
    <w:rsid w:val="00023F3D"/>
    <w:rsid w:val="00083D53"/>
    <w:rsid w:val="000846A3"/>
    <w:rsid w:val="00095AE9"/>
    <w:rsid w:val="000B3057"/>
    <w:rsid w:val="000B4923"/>
    <w:rsid w:val="000B53F1"/>
    <w:rsid w:val="000F52F3"/>
    <w:rsid w:val="00105A20"/>
    <w:rsid w:val="001325E5"/>
    <w:rsid w:val="00156A5C"/>
    <w:rsid w:val="0016695E"/>
    <w:rsid w:val="00174952"/>
    <w:rsid w:val="00175986"/>
    <w:rsid w:val="001A3475"/>
    <w:rsid w:val="001A4B15"/>
    <w:rsid w:val="001C6B21"/>
    <w:rsid w:val="001E038D"/>
    <w:rsid w:val="002016C7"/>
    <w:rsid w:val="002023CB"/>
    <w:rsid w:val="002301BA"/>
    <w:rsid w:val="002312C7"/>
    <w:rsid w:val="00232E87"/>
    <w:rsid w:val="00266663"/>
    <w:rsid w:val="00275617"/>
    <w:rsid w:val="00276E82"/>
    <w:rsid w:val="00292111"/>
    <w:rsid w:val="002B0761"/>
    <w:rsid w:val="002B7775"/>
    <w:rsid w:val="002D32B7"/>
    <w:rsid w:val="002D71BC"/>
    <w:rsid w:val="002E10B0"/>
    <w:rsid w:val="002E6B61"/>
    <w:rsid w:val="002F1F5F"/>
    <w:rsid w:val="002F6D44"/>
    <w:rsid w:val="00330395"/>
    <w:rsid w:val="00356075"/>
    <w:rsid w:val="003725E7"/>
    <w:rsid w:val="00373ECA"/>
    <w:rsid w:val="00373F8D"/>
    <w:rsid w:val="00375B1F"/>
    <w:rsid w:val="00376F67"/>
    <w:rsid w:val="003A4732"/>
    <w:rsid w:val="003C4E46"/>
    <w:rsid w:val="003E07A8"/>
    <w:rsid w:val="003F4A64"/>
    <w:rsid w:val="003F7BA5"/>
    <w:rsid w:val="00403309"/>
    <w:rsid w:val="004146B4"/>
    <w:rsid w:val="004200BC"/>
    <w:rsid w:val="004211D2"/>
    <w:rsid w:val="00436845"/>
    <w:rsid w:val="00437970"/>
    <w:rsid w:val="00447962"/>
    <w:rsid w:val="00453568"/>
    <w:rsid w:val="00455395"/>
    <w:rsid w:val="0046775A"/>
    <w:rsid w:val="00476653"/>
    <w:rsid w:val="00483E05"/>
    <w:rsid w:val="0049049B"/>
    <w:rsid w:val="004A0167"/>
    <w:rsid w:val="004C5335"/>
    <w:rsid w:val="004C7014"/>
    <w:rsid w:val="004D5E37"/>
    <w:rsid w:val="004F37B6"/>
    <w:rsid w:val="004F6739"/>
    <w:rsid w:val="00511DE1"/>
    <w:rsid w:val="005132F6"/>
    <w:rsid w:val="005213AF"/>
    <w:rsid w:val="005256D2"/>
    <w:rsid w:val="00541277"/>
    <w:rsid w:val="00545AF1"/>
    <w:rsid w:val="00551A0E"/>
    <w:rsid w:val="00551D5E"/>
    <w:rsid w:val="00553610"/>
    <w:rsid w:val="005546EE"/>
    <w:rsid w:val="005574E1"/>
    <w:rsid w:val="005852CF"/>
    <w:rsid w:val="005935E6"/>
    <w:rsid w:val="005A4AFB"/>
    <w:rsid w:val="005E0725"/>
    <w:rsid w:val="005E4DA1"/>
    <w:rsid w:val="0061581F"/>
    <w:rsid w:val="006269F9"/>
    <w:rsid w:val="006501B0"/>
    <w:rsid w:val="00694AC0"/>
    <w:rsid w:val="006B463C"/>
    <w:rsid w:val="006C06CA"/>
    <w:rsid w:val="006C0F63"/>
    <w:rsid w:val="006D66AF"/>
    <w:rsid w:val="006E3C3C"/>
    <w:rsid w:val="006E3D26"/>
    <w:rsid w:val="006F6D84"/>
    <w:rsid w:val="00710D12"/>
    <w:rsid w:val="00732FDE"/>
    <w:rsid w:val="0077245D"/>
    <w:rsid w:val="00774F1B"/>
    <w:rsid w:val="0078795E"/>
    <w:rsid w:val="007E0FDA"/>
    <w:rsid w:val="007F0776"/>
    <w:rsid w:val="007F1B25"/>
    <w:rsid w:val="007F1C70"/>
    <w:rsid w:val="008223F7"/>
    <w:rsid w:val="00830584"/>
    <w:rsid w:val="00831805"/>
    <w:rsid w:val="00844198"/>
    <w:rsid w:val="00853A00"/>
    <w:rsid w:val="00861A7F"/>
    <w:rsid w:val="008708B7"/>
    <w:rsid w:val="008C45F2"/>
    <w:rsid w:val="008C5D4F"/>
    <w:rsid w:val="008E35A0"/>
    <w:rsid w:val="008F0AFB"/>
    <w:rsid w:val="008F2DCB"/>
    <w:rsid w:val="008F40BE"/>
    <w:rsid w:val="008F74EE"/>
    <w:rsid w:val="00902493"/>
    <w:rsid w:val="0090305A"/>
    <w:rsid w:val="00905C15"/>
    <w:rsid w:val="009065A5"/>
    <w:rsid w:val="00912C83"/>
    <w:rsid w:val="00921CC5"/>
    <w:rsid w:val="0092724D"/>
    <w:rsid w:val="00941658"/>
    <w:rsid w:val="00951232"/>
    <w:rsid w:val="009528DF"/>
    <w:rsid w:val="00953B23"/>
    <w:rsid w:val="00960185"/>
    <w:rsid w:val="00967B41"/>
    <w:rsid w:val="00987621"/>
    <w:rsid w:val="009F4D35"/>
    <w:rsid w:val="00A0238B"/>
    <w:rsid w:val="00A06419"/>
    <w:rsid w:val="00A0705D"/>
    <w:rsid w:val="00A26FBB"/>
    <w:rsid w:val="00A47272"/>
    <w:rsid w:val="00A5087E"/>
    <w:rsid w:val="00A52227"/>
    <w:rsid w:val="00A522B7"/>
    <w:rsid w:val="00A66755"/>
    <w:rsid w:val="00A87EE9"/>
    <w:rsid w:val="00A92C95"/>
    <w:rsid w:val="00AA5DEB"/>
    <w:rsid w:val="00AB2C89"/>
    <w:rsid w:val="00AD095A"/>
    <w:rsid w:val="00AD4F8B"/>
    <w:rsid w:val="00AD6CE4"/>
    <w:rsid w:val="00AE3E43"/>
    <w:rsid w:val="00B00CC5"/>
    <w:rsid w:val="00B03701"/>
    <w:rsid w:val="00B10B84"/>
    <w:rsid w:val="00B1716B"/>
    <w:rsid w:val="00B21735"/>
    <w:rsid w:val="00B30810"/>
    <w:rsid w:val="00B43CEE"/>
    <w:rsid w:val="00B46C0D"/>
    <w:rsid w:val="00B47192"/>
    <w:rsid w:val="00B52101"/>
    <w:rsid w:val="00B563D4"/>
    <w:rsid w:val="00B57A36"/>
    <w:rsid w:val="00B6774B"/>
    <w:rsid w:val="00B71A77"/>
    <w:rsid w:val="00B71B60"/>
    <w:rsid w:val="00B71DD3"/>
    <w:rsid w:val="00B91336"/>
    <w:rsid w:val="00B95003"/>
    <w:rsid w:val="00BB264A"/>
    <w:rsid w:val="00BB6026"/>
    <w:rsid w:val="00BB731D"/>
    <w:rsid w:val="00BF1051"/>
    <w:rsid w:val="00C0062C"/>
    <w:rsid w:val="00C142B0"/>
    <w:rsid w:val="00C16900"/>
    <w:rsid w:val="00C2170D"/>
    <w:rsid w:val="00C35DF4"/>
    <w:rsid w:val="00C42870"/>
    <w:rsid w:val="00C67F83"/>
    <w:rsid w:val="00C72C07"/>
    <w:rsid w:val="00C856B6"/>
    <w:rsid w:val="00C94DD0"/>
    <w:rsid w:val="00CA2C21"/>
    <w:rsid w:val="00CB3D1D"/>
    <w:rsid w:val="00CC2175"/>
    <w:rsid w:val="00CC2B1B"/>
    <w:rsid w:val="00CC7631"/>
    <w:rsid w:val="00CE0568"/>
    <w:rsid w:val="00CE1C2C"/>
    <w:rsid w:val="00CF7E4D"/>
    <w:rsid w:val="00D016E1"/>
    <w:rsid w:val="00D03ECD"/>
    <w:rsid w:val="00D20787"/>
    <w:rsid w:val="00D40880"/>
    <w:rsid w:val="00D43B81"/>
    <w:rsid w:val="00D44426"/>
    <w:rsid w:val="00D46E69"/>
    <w:rsid w:val="00D505FE"/>
    <w:rsid w:val="00D61042"/>
    <w:rsid w:val="00D6630F"/>
    <w:rsid w:val="00D718A2"/>
    <w:rsid w:val="00D7196B"/>
    <w:rsid w:val="00D9514B"/>
    <w:rsid w:val="00DA1280"/>
    <w:rsid w:val="00DA27E5"/>
    <w:rsid w:val="00DC281D"/>
    <w:rsid w:val="00DC6F0B"/>
    <w:rsid w:val="00DD5ABA"/>
    <w:rsid w:val="00DD6D7D"/>
    <w:rsid w:val="00DE3BB8"/>
    <w:rsid w:val="00DF3BF5"/>
    <w:rsid w:val="00E10297"/>
    <w:rsid w:val="00E17168"/>
    <w:rsid w:val="00E254E4"/>
    <w:rsid w:val="00E376BB"/>
    <w:rsid w:val="00E44CFA"/>
    <w:rsid w:val="00E46033"/>
    <w:rsid w:val="00E82CA4"/>
    <w:rsid w:val="00E967E2"/>
    <w:rsid w:val="00EA395B"/>
    <w:rsid w:val="00EB2A24"/>
    <w:rsid w:val="00EB3254"/>
    <w:rsid w:val="00EB34C7"/>
    <w:rsid w:val="00EB61AF"/>
    <w:rsid w:val="00EB7855"/>
    <w:rsid w:val="00EC5742"/>
    <w:rsid w:val="00EC6493"/>
    <w:rsid w:val="00EC7EBD"/>
    <w:rsid w:val="00ED4E45"/>
    <w:rsid w:val="00ED5B49"/>
    <w:rsid w:val="00ED7F57"/>
    <w:rsid w:val="00EF44AB"/>
    <w:rsid w:val="00EF5396"/>
    <w:rsid w:val="00F25755"/>
    <w:rsid w:val="00F268B3"/>
    <w:rsid w:val="00F4081C"/>
    <w:rsid w:val="00F5700C"/>
    <w:rsid w:val="00F73D55"/>
    <w:rsid w:val="00F8045E"/>
    <w:rsid w:val="00F809DE"/>
    <w:rsid w:val="00F83915"/>
    <w:rsid w:val="00F8566C"/>
    <w:rsid w:val="00F871C6"/>
    <w:rsid w:val="00F94F7E"/>
    <w:rsid w:val="00FA51B7"/>
    <w:rsid w:val="00FB09CC"/>
    <w:rsid w:val="00FC180A"/>
    <w:rsid w:val="00FD4785"/>
    <w:rsid w:val="00FE22C9"/>
    <w:rsid w:val="00FE4FD7"/>
    <w:rsid w:val="06FE736B"/>
    <w:rsid w:val="0E6452D3"/>
    <w:rsid w:val="158B374C"/>
    <w:rsid w:val="1D116515"/>
    <w:rsid w:val="21EF1069"/>
    <w:rsid w:val="2349201D"/>
    <w:rsid w:val="25FB660E"/>
    <w:rsid w:val="26000DD5"/>
    <w:rsid w:val="319C528E"/>
    <w:rsid w:val="3407764B"/>
    <w:rsid w:val="38530AED"/>
    <w:rsid w:val="3DFD6D18"/>
    <w:rsid w:val="441705B8"/>
    <w:rsid w:val="4DBD6359"/>
    <w:rsid w:val="4DCE0614"/>
    <w:rsid w:val="569E056B"/>
    <w:rsid w:val="5B980AB7"/>
    <w:rsid w:val="64906720"/>
    <w:rsid w:val="684150B9"/>
    <w:rsid w:val="687E00BB"/>
    <w:rsid w:val="73697989"/>
    <w:rsid w:val="758D4EA4"/>
    <w:rsid w:val="76764A43"/>
    <w:rsid w:val="7D5361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C0E6C-6E60-4732-8104-11A72F0D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Date"/>
    <w:basedOn w:val="a"/>
    <w:next w:val="a"/>
    <w:link w:val="a5"/>
    <w:autoRedefine/>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autoRedefine/>
    <w:uiPriority w:val="99"/>
    <w:qFormat/>
    <w:rPr>
      <w:sz w:val="18"/>
      <w:szCs w:val="18"/>
    </w:rPr>
  </w:style>
  <w:style w:type="character" w:customStyle="1" w:styleId="a5">
    <w:name w:val="日期 字符"/>
    <w:basedOn w:val="a0"/>
    <w:link w:val="a4"/>
    <w:uiPriority w:val="99"/>
    <w:semiHidden/>
    <w:qFormat/>
  </w:style>
  <w:style w:type="character" w:customStyle="1" w:styleId="a7">
    <w:name w:val="批注框文本 字符"/>
    <w:basedOn w:val="a0"/>
    <w:link w:val="a6"/>
    <w:autoRedefine/>
    <w:uiPriority w:val="99"/>
    <w:semiHidden/>
    <w:qFormat/>
    <w:rPr>
      <w:sz w:val="18"/>
      <w:szCs w:val="18"/>
    </w:rPr>
  </w:style>
  <w:style w:type="character" w:customStyle="1" w:styleId="font71">
    <w:name w:val="font71"/>
    <w:basedOn w:val="a0"/>
    <w:autoRedefine/>
    <w:qFormat/>
    <w:rPr>
      <w:rFonts w:ascii="Times New Roman" w:eastAsia="楷体_GB2312" w:hAnsi="Times New Roman" w:cs="Times New Roman" w:hint="default"/>
      <w:sz w:val="28"/>
      <w:szCs w:val="24"/>
    </w:rPr>
  </w:style>
  <w:style w:type="character" w:customStyle="1" w:styleId="Char">
    <w:name w:val="闻政正文 Char"/>
    <w:link w:val="ac"/>
    <w:qFormat/>
    <w:rPr>
      <w:rFonts w:eastAsia="仿宋_GB2312"/>
      <w:sz w:val="28"/>
      <w:szCs w:val="28"/>
    </w:rPr>
  </w:style>
  <w:style w:type="paragraph" w:customStyle="1" w:styleId="ac">
    <w:name w:val="闻政正文"/>
    <w:basedOn w:val="a"/>
    <w:link w:val="Char"/>
    <w:autoRedefine/>
    <w:qFormat/>
    <w:pPr>
      <w:spacing w:line="500" w:lineRule="exact"/>
      <w:ind w:firstLineChars="200" w:firstLine="560"/>
    </w:pPr>
    <w:rPr>
      <w:rFonts w:eastAsia="仿宋_GB2312"/>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63EEB-567B-4CFB-A857-E7B878D5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862</Words>
  <Characters>4915</Characters>
  <Application>Microsoft Office Word</Application>
  <DocSecurity>0</DocSecurity>
  <Lines>40</Lines>
  <Paragraphs>11</Paragraphs>
  <ScaleCrop>false</ScaleCrop>
  <Company>Microsoft</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Micorosoft</cp:lastModifiedBy>
  <cp:revision>44</cp:revision>
  <dcterms:created xsi:type="dcterms:W3CDTF">2023-05-30T03:27:00Z</dcterms:created>
  <dcterms:modified xsi:type="dcterms:W3CDTF">2025-10-15T01:51:00Z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DEA5E3745F6D4144BAE56ABB36797B2E</vt:lpwstr>
  </property>
  <property fmtid="{D5CDD505-2E9C-101B-9397-08002B2CF9AE}" pid="4" name="KSOTemplateDocerSaveRecord">
    <vt:lpwstr>eyJoZGlkIjoiMTZkZTU5ZjA3NThkMzNjZmQ4YmNiMTIzZWJjNTMzNjEiLCJ1c2VySWQiOiIxNzE0MDc3NjIifQ==</vt:lpwstr>
  </property>
</Properties>
</file>