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AF3D0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南京市支持海外留学人员发展实施细则</w:t>
      </w:r>
    </w:p>
    <w:p w14:paraId="78D3B418">
      <w:pPr>
        <w:spacing w:line="560" w:lineRule="exact"/>
        <w:jc w:val="center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征求意见稿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p w14:paraId="4E8E7269">
      <w:pPr>
        <w:pStyle w:val="2"/>
        <w:rPr>
          <w:rFonts w:hint="eastAsia"/>
        </w:rPr>
      </w:pPr>
    </w:p>
    <w:p w14:paraId="49066AD1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第一章  总 则</w:t>
      </w:r>
    </w:p>
    <w:p w14:paraId="3566E44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  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进一步</w:t>
      </w:r>
      <w:r>
        <w:rPr>
          <w:rFonts w:hint="eastAsia" w:ascii="仿宋" w:hAnsi="仿宋" w:eastAsia="仿宋" w:cs="仿宋"/>
          <w:sz w:val="32"/>
          <w:szCs w:val="32"/>
        </w:rPr>
        <w:t>加快海外留学人员（以下简称留学人员）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集聚</w:t>
      </w:r>
      <w:r>
        <w:rPr>
          <w:rFonts w:hint="eastAsia" w:ascii="仿宋" w:hAnsi="仿宋" w:eastAsia="仿宋" w:cs="仿宋"/>
          <w:sz w:val="32"/>
          <w:szCs w:val="32"/>
        </w:rPr>
        <w:t>，激励广大留学人员在宁创新创业，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着力打造具有全球影响力的产业科技创新中心主承载区，</w:t>
      </w:r>
      <w:r>
        <w:rPr>
          <w:rFonts w:hint="eastAsia" w:ascii="仿宋" w:hAnsi="仿宋" w:eastAsia="仿宋" w:cs="仿宋"/>
          <w:sz w:val="32"/>
          <w:szCs w:val="32"/>
        </w:rPr>
        <w:t>制定本细则。</w:t>
      </w:r>
    </w:p>
    <w:p w14:paraId="7D53753D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第二章  支持对象</w:t>
      </w:r>
    </w:p>
    <w:p w14:paraId="693A5AA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  本细则中的留学人员，指在国（境）外学习并取得学士及以上学位人员；或者在国内取得本科及以上学历（或取得中级及以上专业技术职务任职资格）后，到国（境）外进修或作为访问学者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（含海外博士后）</w:t>
      </w:r>
      <w:r>
        <w:rPr>
          <w:rFonts w:hint="eastAsia" w:ascii="仿宋" w:hAnsi="仿宋" w:eastAsia="仿宋" w:cs="仿宋"/>
          <w:sz w:val="32"/>
          <w:szCs w:val="32"/>
        </w:rPr>
        <w:t>工作一年及以上的人员。</w:t>
      </w:r>
    </w:p>
    <w:p w14:paraId="6B483A4F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第三章  支持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内容</w:t>
      </w:r>
    </w:p>
    <w:p w14:paraId="1B2EB91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  加强留学人员的交流对接。利用南京留交会、“赢在南京”海外人才创业大赛等平台，每年邀请留学人员走进南京，了解城市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建设</w:t>
      </w:r>
      <w:r>
        <w:rPr>
          <w:rFonts w:hint="eastAsia" w:ascii="仿宋" w:hAnsi="仿宋" w:eastAsia="仿宋" w:cs="仿宋"/>
          <w:sz w:val="32"/>
          <w:szCs w:val="32"/>
        </w:rPr>
        <w:t>取得的成果和活力，让留学人员切身感受到南京良好的创新创业环境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定期开展赴海外招才引智活动，通过宣传推介和交流对接，吸引海外留学人员来宁落地发展。“赢在南京”海外人才创业大赛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总决赛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一等奖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获奖项目可直进市双创项目面试，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经专家负面评价通过后，纳入项目支持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70509F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条  提升留学人员创新能力。实施留学人员科技创新项目择优资助计划，每年资助一批留学人员在我市企事业单位开展创新研发，给予A类项目10万元人民币、B类项目5万元人民币和C类项目3万元人民币的一次性资助。</w:t>
      </w:r>
    </w:p>
    <w:p w14:paraId="665F5B81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条  加快留学人员及企业培育。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积极开展部、省和市</w:t>
      </w:r>
      <w:r>
        <w:rPr>
          <w:rFonts w:hint="eastAsia" w:ascii="仿宋" w:hAnsi="仿宋" w:eastAsia="仿宋" w:cs="仿宋"/>
          <w:sz w:val="32"/>
          <w:szCs w:val="32"/>
        </w:rPr>
        <w:t>高成长留学人员创业企业、优秀留学回国人员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申报认定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对入选市级以上留学人员扶持计划的高层次人才及企业</w:t>
      </w:r>
      <w:r>
        <w:rPr>
          <w:rFonts w:hint="eastAsia" w:ascii="仿宋" w:hAnsi="仿宋" w:eastAsia="仿宋" w:cs="仿宋"/>
          <w:sz w:val="32"/>
          <w:szCs w:val="32"/>
        </w:rPr>
        <w:t>予以积极推介宣传，并从政策倾斜、专家咨询、创投对接等方面提供支持，提供疗休养待遇，充分激发留学人员创新创业的积极性。</w:t>
      </w:r>
    </w:p>
    <w:p w14:paraId="264C3A4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第六条  优化留学人员服务。结合国际人才街区建设，做好相关留学人员的认定工作，按规定发放研习补助。持续推进留创园建设，对市级留创园最高给予50万元建园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扶持</w:t>
      </w:r>
      <w:r>
        <w:rPr>
          <w:rFonts w:hint="eastAsia" w:ascii="仿宋" w:hAnsi="仿宋" w:eastAsia="仿宋" w:cs="仿宋"/>
          <w:sz w:val="32"/>
          <w:szCs w:val="32"/>
        </w:rPr>
        <w:t>。定期开展留创园评估，根据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建设</w:t>
      </w:r>
      <w:r>
        <w:rPr>
          <w:rFonts w:hint="eastAsia" w:ascii="仿宋" w:hAnsi="仿宋" w:eastAsia="仿宋" w:cs="仿宋"/>
          <w:sz w:val="32"/>
          <w:szCs w:val="32"/>
        </w:rPr>
        <w:t>绩效给予最高20万元资助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拓展“留宁佳”留创园服务联盟功能，为留学人员和企业提供招聘、培训等各项服务。</w:t>
      </w:r>
    </w:p>
    <w:p w14:paraId="2D089D2C">
      <w:pPr>
        <w:spacing w:line="580" w:lineRule="exact"/>
        <w:rPr>
          <w:rFonts w:hint="eastAsia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第七条  推进专家工作室建设。市、区两级建立企业专家工作室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通过专家工作室平台，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引进海外高层次人才从事项目研发和科研攻关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给予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最高100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万元项目资助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69AA9AC1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第四章  附 则</w:t>
      </w:r>
    </w:p>
    <w:p w14:paraId="490C1B5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条  本细则自发布之日起实施。此前政策与本细则不一致的，按本细则执行。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831DD"/>
    <w:rsid w:val="0E370B89"/>
    <w:rsid w:val="16573B76"/>
    <w:rsid w:val="18283020"/>
    <w:rsid w:val="19FA13E8"/>
    <w:rsid w:val="2AB23D89"/>
    <w:rsid w:val="2E005D40"/>
    <w:rsid w:val="34A71D15"/>
    <w:rsid w:val="356815AA"/>
    <w:rsid w:val="37C130EE"/>
    <w:rsid w:val="3B2E6411"/>
    <w:rsid w:val="3B903503"/>
    <w:rsid w:val="3D8579DA"/>
    <w:rsid w:val="3EAF0DE7"/>
    <w:rsid w:val="43230590"/>
    <w:rsid w:val="4CDB65A8"/>
    <w:rsid w:val="4DCB7AD4"/>
    <w:rsid w:val="4FEB4D54"/>
    <w:rsid w:val="5253255C"/>
    <w:rsid w:val="582157B7"/>
    <w:rsid w:val="5B303F63"/>
    <w:rsid w:val="5C3C1614"/>
    <w:rsid w:val="5D740137"/>
    <w:rsid w:val="636C06D6"/>
    <w:rsid w:val="637F777E"/>
    <w:rsid w:val="63B03E93"/>
    <w:rsid w:val="63E964B2"/>
    <w:rsid w:val="66811B16"/>
    <w:rsid w:val="69453A9F"/>
    <w:rsid w:val="6B2F7519"/>
    <w:rsid w:val="7306587D"/>
    <w:rsid w:val="74C831DD"/>
    <w:rsid w:val="7958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37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890</Words>
  <Characters>895</Characters>
  <Lines>0</Lines>
  <Paragraphs>0</Paragraphs>
  <TotalTime>1</TotalTime>
  <ScaleCrop>false</ScaleCrop>
  <LinksUpToDate>false</LinksUpToDate>
  <CharactersWithSpaces>921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2025-10-04T02:43:00Z</dcterms:created>
  <dc:creator>Administrator</dc:creator>
  <cp:lastModifiedBy>陈雨柔</cp:lastModifiedBy>
  <cp:lastPrinted>2026-01-05T08:35:27Z</cp:lastPrinted>
  <dcterms:modified xsi:type="dcterms:W3CDTF">2026-01-05T09:00:57Z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E8EE5B6878CB4786B37DB7722CC2F592_13</vt:lpwstr>
  </property>
  <property fmtid="{D5CDD505-2E9C-101B-9397-08002B2CF9AE}" pid="4" name="KSOTemplateDocerSaveRecord">
    <vt:lpwstr>eyJoZGlkIjoiNzAxNjFjM2I1OTlkOTJlMzUwYTI0MDg5MDk1NThlMGIiLCJ1c2VySWQiOiI1ODkxMjU2ODIifQ==</vt:lpwstr>
  </property>
</Properties>
</file>