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407F55" w:rsidRDefault="00407F55" w:rsidP="00407F55">
      <w:pPr>
        <w:snapToGrid w:val="0"/>
        <w:spacing w:line="324" w:lineRule="auto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Times New Roman" w:eastAsia="方正小标宋_GBK" w:hAnsi="Times New Roman" w:cs="Times New Roman"/>
          <w:sz w:val="44"/>
          <w:szCs w:val="44"/>
        </w:rPr>
        <w:t>年全市技工院校品牌特色专业评审意见</w:t>
      </w:r>
    </w:p>
    <w:tbl>
      <w:tblPr>
        <w:tblStyle w:val="a6"/>
        <w:tblW w:w="13424" w:type="dxa"/>
        <w:jc w:val="center"/>
        <w:tblLook w:val="04A0"/>
      </w:tblPr>
      <w:tblGrid>
        <w:gridCol w:w="918"/>
        <w:gridCol w:w="3629"/>
        <w:gridCol w:w="5070"/>
        <w:gridCol w:w="3807"/>
      </w:tblGrid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学校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专家评审意见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环境保护与检测（水处理技术）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示范专业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新能源汽车检测与维修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示范专业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南京化工技师学院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精细化工工艺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示范专业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工业互联网与大数据应用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重点专业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机电一体化技术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重点专业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6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南京化工技师学院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电气自动化设备安装与维修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重点专业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7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南京铁道车辆技师学院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城市轨道交通车辆运用与检修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重点专业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护理（养老）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重点专业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新能源汽车检测与维修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10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工业机器人应用与维护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11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汽车营销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12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人工智能技术应用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13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南京化工技师学院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药物分析与检验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14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幼儿教育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15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中药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918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16</w:t>
            </w:r>
          </w:p>
        </w:tc>
        <w:tc>
          <w:tcPr>
            <w:tcW w:w="3629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南京市公用事业技工学校</w:t>
            </w:r>
          </w:p>
        </w:tc>
        <w:tc>
          <w:tcPr>
            <w:tcW w:w="507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新能源汽车检测与维修</w:t>
            </w:r>
          </w:p>
        </w:tc>
        <w:tc>
          <w:tcPr>
            <w:tcW w:w="3807" w:type="dxa"/>
            <w:vAlign w:val="center"/>
          </w:tcPr>
          <w:p w:rsidR="00407F55" w:rsidRDefault="00407F55" w:rsidP="0031692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特色专业</w:t>
            </w:r>
          </w:p>
        </w:tc>
      </w:tr>
    </w:tbl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407F55" w:rsidRDefault="00407F55" w:rsidP="00407F55">
      <w:pPr>
        <w:snapToGrid w:val="0"/>
        <w:spacing w:line="324" w:lineRule="auto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Times New Roman" w:eastAsia="方正小标宋_GBK" w:hAnsi="Times New Roman" w:cs="Times New Roman"/>
          <w:sz w:val="44"/>
          <w:szCs w:val="44"/>
        </w:rPr>
        <w:t>年全市技工院校优秀教师团队评审意见</w:t>
      </w:r>
    </w:p>
    <w:tbl>
      <w:tblPr>
        <w:tblStyle w:val="a6"/>
        <w:tblW w:w="13393" w:type="dxa"/>
        <w:jc w:val="center"/>
        <w:tblLook w:val="04A0"/>
      </w:tblPr>
      <w:tblGrid>
        <w:gridCol w:w="898"/>
        <w:gridCol w:w="3734"/>
        <w:gridCol w:w="2620"/>
        <w:gridCol w:w="3810"/>
        <w:gridCol w:w="2331"/>
      </w:tblGrid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3734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学校</w:t>
            </w:r>
          </w:p>
        </w:tc>
        <w:tc>
          <w:tcPr>
            <w:tcW w:w="2620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团队负责人</w:t>
            </w:r>
          </w:p>
        </w:tc>
        <w:tc>
          <w:tcPr>
            <w:tcW w:w="3810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申报专业</w:t>
            </w:r>
          </w:p>
        </w:tc>
        <w:tc>
          <w:tcPr>
            <w:tcW w:w="2331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专家评审意见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37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262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李爱军</w:t>
            </w:r>
          </w:p>
        </w:tc>
        <w:tc>
          <w:tcPr>
            <w:tcW w:w="38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汽车维修</w:t>
            </w:r>
          </w:p>
        </w:tc>
        <w:tc>
          <w:tcPr>
            <w:tcW w:w="233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37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262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徐才广</w:t>
            </w:r>
          </w:p>
        </w:tc>
        <w:tc>
          <w:tcPr>
            <w:tcW w:w="38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机电一体化</w:t>
            </w:r>
          </w:p>
        </w:tc>
        <w:tc>
          <w:tcPr>
            <w:tcW w:w="233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37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262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沈文龙</w:t>
            </w:r>
          </w:p>
        </w:tc>
        <w:tc>
          <w:tcPr>
            <w:tcW w:w="38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新能源汽车检测与维修</w:t>
            </w:r>
          </w:p>
        </w:tc>
        <w:tc>
          <w:tcPr>
            <w:tcW w:w="233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37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南京化工技师学院</w:t>
            </w:r>
          </w:p>
        </w:tc>
        <w:tc>
          <w:tcPr>
            <w:tcW w:w="262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许敏</w:t>
            </w:r>
          </w:p>
        </w:tc>
        <w:tc>
          <w:tcPr>
            <w:tcW w:w="38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化工分析与检验</w:t>
            </w:r>
          </w:p>
        </w:tc>
        <w:tc>
          <w:tcPr>
            <w:tcW w:w="233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37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南京铁道车辆技师学院</w:t>
            </w:r>
          </w:p>
        </w:tc>
        <w:tc>
          <w:tcPr>
            <w:tcW w:w="262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鲍勇祥</w:t>
            </w:r>
          </w:p>
        </w:tc>
        <w:tc>
          <w:tcPr>
            <w:tcW w:w="38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焊接加工</w:t>
            </w:r>
          </w:p>
        </w:tc>
        <w:tc>
          <w:tcPr>
            <w:tcW w:w="233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</w:tbl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407F55" w:rsidRDefault="00407F55" w:rsidP="00407F55">
      <w:pPr>
        <w:snapToGrid w:val="0"/>
        <w:spacing w:line="324" w:lineRule="auto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Times New Roman" w:eastAsia="方正小标宋_GBK" w:hAnsi="Times New Roman" w:cs="Times New Roman"/>
          <w:sz w:val="44"/>
          <w:szCs w:val="44"/>
        </w:rPr>
        <w:t>年全市技工院校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教学名师</w:t>
      </w:r>
      <w:r>
        <w:rPr>
          <w:rFonts w:ascii="Times New Roman" w:eastAsia="方正小标宋_GBK" w:hAnsi="Times New Roman" w:cs="Times New Roman"/>
          <w:sz w:val="44"/>
          <w:szCs w:val="44"/>
        </w:rPr>
        <w:t>评审意见</w:t>
      </w:r>
    </w:p>
    <w:tbl>
      <w:tblPr>
        <w:tblStyle w:val="a6"/>
        <w:tblW w:w="13393" w:type="dxa"/>
        <w:jc w:val="center"/>
        <w:tblLook w:val="04A0"/>
      </w:tblPr>
      <w:tblGrid>
        <w:gridCol w:w="898"/>
        <w:gridCol w:w="4034"/>
        <w:gridCol w:w="3310"/>
        <w:gridCol w:w="2730"/>
        <w:gridCol w:w="2421"/>
      </w:tblGrid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学校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教师姓名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类别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专家评审意见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张娜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倪晓菊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林媛媛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倪骏程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蒋延莲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6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刘从锋</w:t>
            </w:r>
            <w:proofErr w:type="gramEnd"/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7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姜军</w:t>
            </w:r>
            <w:proofErr w:type="gramEnd"/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朱莉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技学校</w:t>
            </w:r>
            <w:proofErr w:type="gramEnd"/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何建璜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</w:tbl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407F55" w:rsidRDefault="00407F55" w:rsidP="00407F55">
      <w:pPr>
        <w:snapToGrid w:val="0"/>
        <w:spacing w:line="324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407F55" w:rsidRDefault="00407F55" w:rsidP="00407F55">
      <w:pPr>
        <w:snapToGrid w:val="0"/>
        <w:spacing w:line="324" w:lineRule="auto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Times New Roman" w:eastAsia="方正小标宋_GBK" w:hAnsi="Times New Roman" w:cs="Times New Roman"/>
          <w:sz w:val="44"/>
          <w:szCs w:val="44"/>
        </w:rPr>
        <w:t>年全市技工院校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专业带头人</w:t>
      </w:r>
      <w:r>
        <w:rPr>
          <w:rFonts w:ascii="Times New Roman" w:eastAsia="方正小标宋_GBK" w:hAnsi="Times New Roman" w:cs="Times New Roman"/>
          <w:sz w:val="44"/>
          <w:szCs w:val="44"/>
        </w:rPr>
        <w:t>评审意见</w:t>
      </w:r>
    </w:p>
    <w:tbl>
      <w:tblPr>
        <w:tblStyle w:val="a6"/>
        <w:tblW w:w="13393" w:type="dxa"/>
        <w:jc w:val="center"/>
        <w:tblLook w:val="04A0"/>
      </w:tblPr>
      <w:tblGrid>
        <w:gridCol w:w="898"/>
        <w:gridCol w:w="4034"/>
        <w:gridCol w:w="3310"/>
        <w:gridCol w:w="2730"/>
        <w:gridCol w:w="2421"/>
      </w:tblGrid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学校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教师姓名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类别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专家评审意见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邓有文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徐才广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赵文军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陶承亮</w:t>
            </w:r>
            <w:proofErr w:type="gramEnd"/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陈佳宝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6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李亚男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7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张俊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金标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刘星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10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司永祥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11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陈挺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12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朱玲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13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朱晓莹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14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渐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15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周庭海</w:t>
            </w:r>
            <w:proofErr w:type="gramEnd"/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16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干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17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南京交通技师学院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周仲海</w:t>
            </w:r>
            <w:proofErr w:type="gramEnd"/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18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江宁技师学院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鲁建银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19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南京化工技师学院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王桂彬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898" w:type="dxa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20</w:t>
            </w:r>
          </w:p>
        </w:tc>
        <w:tc>
          <w:tcPr>
            <w:tcW w:w="4034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南京铁道车辆技师学院</w:t>
            </w:r>
          </w:p>
        </w:tc>
        <w:tc>
          <w:tcPr>
            <w:tcW w:w="331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邬锦君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2421" w:type="dxa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lastRenderedPageBreak/>
              <w:t>21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南京铁道车辆技师学院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吉永娟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22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南京铁道车辆技师学院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马大文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23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南京铁道车辆技师学院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徐玲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24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南京铁道车辆技师学院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任友林</w:t>
            </w:r>
            <w:proofErr w:type="gramEnd"/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25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张婷婷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26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王玲玲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27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刘杨艳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28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武云娇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29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张卢丽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30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郭静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31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周京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京</w:t>
            </w:r>
            <w:proofErr w:type="gramEnd"/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32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南京建康高级技工学校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涂凯歌</w:t>
            </w:r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lastRenderedPageBreak/>
              <w:t>33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南京市公用事业技工学校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谭非晓</w:t>
            </w:r>
          </w:p>
        </w:tc>
        <w:tc>
          <w:tcPr>
            <w:tcW w:w="2730" w:type="dxa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直接认定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34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南京市公用事业技工学校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朱闯</w:t>
            </w:r>
            <w:proofErr w:type="gramEnd"/>
          </w:p>
        </w:tc>
        <w:tc>
          <w:tcPr>
            <w:tcW w:w="2730" w:type="dxa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35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南京市公用事业技工学校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叶国美</w:t>
            </w:r>
          </w:p>
        </w:tc>
        <w:tc>
          <w:tcPr>
            <w:tcW w:w="0" w:type="auto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  <w:tr w:rsidR="00407F55" w:rsidTr="0031692A">
        <w:trPr>
          <w:trHeight w:hRule="exact" w:val="703"/>
          <w:jc w:val="center"/>
        </w:trPr>
        <w:tc>
          <w:tcPr>
            <w:tcW w:w="0" w:type="auto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/>
              </w:rPr>
              <w:t>36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南京市公用事业技工学校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王益平</w:t>
            </w:r>
          </w:p>
        </w:tc>
        <w:tc>
          <w:tcPr>
            <w:tcW w:w="0" w:type="auto"/>
          </w:tcPr>
          <w:p w:rsidR="00407F55" w:rsidRDefault="00407F55" w:rsidP="003169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评审</w:t>
            </w:r>
          </w:p>
        </w:tc>
        <w:tc>
          <w:tcPr>
            <w:tcW w:w="0" w:type="auto"/>
            <w:vAlign w:val="center"/>
          </w:tcPr>
          <w:p w:rsidR="00407F55" w:rsidRDefault="00407F55" w:rsidP="0031692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2"/>
                <w:sz w:val="28"/>
                <w:szCs w:val="28"/>
              </w:rPr>
              <w:t>通过</w:t>
            </w:r>
          </w:p>
        </w:tc>
      </w:tr>
    </w:tbl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407F55" w:rsidRDefault="00407F55" w:rsidP="00407F55">
      <w:pPr>
        <w:snapToGrid w:val="0"/>
        <w:spacing w:line="324" w:lineRule="auto"/>
        <w:rPr>
          <w:rFonts w:ascii="Times New Roman" w:eastAsia="仿宋" w:hAnsi="Times New Roman" w:cs="Times New Roman"/>
          <w:sz w:val="32"/>
          <w:szCs w:val="32"/>
        </w:rPr>
      </w:pPr>
    </w:p>
    <w:p w:rsidR="00F177A5" w:rsidRPr="00407F55" w:rsidRDefault="00F177A5" w:rsidP="00407F55"/>
    <w:sectPr w:rsidR="00F177A5" w:rsidRPr="00407F55" w:rsidSect="003A4BD1">
      <w:pgSz w:w="16838" w:h="11906" w:orient="landscape"/>
      <w:pgMar w:top="1701" w:right="1701" w:bottom="1701" w:left="1701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92" w:rsidRDefault="008A6C92" w:rsidP="003A1B16">
      <w:r>
        <w:separator/>
      </w:r>
    </w:p>
  </w:endnote>
  <w:endnote w:type="continuationSeparator" w:id="0">
    <w:p w:rsidR="008A6C92" w:rsidRDefault="008A6C92" w:rsidP="003A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92" w:rsidRDefault="008A6C92" w:rsidP="003A1B16">
      <w:r>
        <w:separator/>
      </w:r>
    </w:p>
  </w:footnote>
  <w:footnote w:type="continuationSeparator" w:id="0">
    <w:p w:rsidR="008A6C92" w:rsidRDefault="008A6C92" w:rsidP="003A1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D28D9"/>
    <w:multiLevelType w:val="hybridMultilevel"/>
    <w:tmpl w:val="68F03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B16"/>
    <w:rsid w:val="003A1B16"/>
    <w:rsid w:val="00407F55"/>
    <w:rsid w:val="004E10C7"/>
    <w:rsid w:val="008A4C88"/>
    <w:rsid w:val="008A6C92"/>
    <w:rsid w:val="00AF74CD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B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B16"/>
    <w:rPr>
      <w:sz w:val="18"/>
      <w:szCs w:val="18"/>
    </w:rPr>
  </w:style>
  <w:style w:type="paragraph" w:styleId="a5">
    <w:name w:val="List Paragraph"/>
    <w:basedOn w:val="a"/>
    <w:uiPriority w:val="34"/>
    <w:qFormat/>
    <w:rsid w:val="003A1B16"/>
    <w:pPr>
      <w:ind w:firstLineChars="200" w:firstLine="420"/>
    </w:pPr>
    <w:rPr>
      <w:szCs w:val="22"/>
    </w:rPr>
  </w:style>
  <w:style w:type="table" w:styleId="a6">
    <w:name w:val="Table Grid"/>
    <w:basedOn w:val="a1"/>
    <w:rsid w:val="00407F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12333072</dc:creator>
  <cp:lastModifiedBy>12333072</cp:lastModifiedBy>
  <cp:revision>2</cp:revision>
  <dcterms:created xsi:type="dcterms:W3CDTF">2022-11-02T07:50:00Z</dcterms:created>
  <dcterms:modified xsi:type="dcterms:W3CDTF">2022-11-02T07:50:00Z</dcterms:modified>
</cp:coreProperties>
</file>